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bCs/>
          <w:color w:val="000000"/>
          <w:sz w:val="28"/>
          <w:szCs w:val="28"/>
        </w:rPr>
      </w:pPr>
    </w:p>
    <w:p>
      <w:pPr>
        <w:spacing w:line="360" w:lineRule="auto"/>
        <w:jc w:val="center"/>
        <w:rPr>
          <w:rFonts w:ascii="宋体"/>
          <w:bCs/>
          <w:color w:val="000000"/>
          <w:sz w:val="28"/>
          <w:szCs w:val="28"/>
        </w:rPr>
      </w:pPr>
    </w:p>
    <w:p>
      <w:pPr>
        <w:spacing w:line="360" w:lineRule="auto"/>
        <w:jc w:val="center"/>
        <w:rPr>
          <w:rFonts w:ascii="宋体"/>
          <w:bCs/>
          <w:color w:val="000000"/>
          <w:sz w:val="28"/>
          <w:szCs w:val="28"/>
        </w:rPr>
      </w:pPr>
    </w:p>
    <w:p>
      <w:pPr>
        <w:spacing w:line="360" w:lineRule="auto"/>
        <w:jc w:val="center"/>
        <w:rPr>
          <w:rFonts w:hint="eastAsia" w:ascii="宋体" w:eastAsia="宋体"/>
          <w:color w:val="000000"/>
          <w:sz w:val="28"/>
          <w:szCs w:val="28"/>
          <w:lang w:eastAsia="zh-CN"/>
        </w:rPr>
      </w:pPr>
      <w:r>
        <w:rPr>
          <w:rFonts w:hint="eastAsia" w:ascii="黑体" w:hAnsi="宋体" w:eastAsia="黑体"/>
          <w:sz w:val="48"/>
          <w:szCs w:val="48"/>
          <w:lang w:eastAsia="zh-CN"/>
        </w:rPr>
        <w:t>江苏省连云港工贸高等职业技术学校学生行李采购</w:t>
      </w:r>
    </w:p>
    <w:p>
      <w:pPr>
        <w:spacing w:line="360" w:lineRule="auto"/>
        <w:jc w:val="center"/>
        <w:rPr>
          <w:rFonts w:ascii="宋体"/>
          <w:color w:val="000000"/>
          <w:sz w:val="28"/>
          <w:szCs w:val="28"/>
        </w:rPr>
      </w:pPr>
    </w:p>
    <w:p>
      <w:pPr>
        <w:spacing w:line="360" w:lineRule="auto"/>
        <w:jc w:val="center"/>
        <w:rPr>
          <w:rFonts w:ascii="宋体"/>
          <w:color w:val="000000"/>
          <w:sz w:val="72"/>
          <w:szCs w:val="72"/>
        </w:rPr>
      </w:pPr>
    </w:p>
    <w:p>
      <w:pPr>
        <w:spacing w:line="360" w:lineRule="auto"/>
        <w:jc w:val="center"/>
        <w:rPr>
          <w:rFonts w:ascii="宋体"/>
          <w:color w:val="000000"/>
          <w:sz w:val="72"/>
          <w:szCs w:val="72"/>
        </w:rPr>
      </w:pPr>
    </w:p>
    <w:p>
      <w:pPr>
        <w:spacing w:line="360" w:lineRule="auto"/>
        <w:jc w:val="center"/>
        <w:rPr>
          <w:rFonts w:ascii="宋体"/>
          <w:color w:val="000000"/>
          <w:sz w:val="72"/>
          <w:szCs w:val="72"/>
        </w:rPr>
      </w:pPr>
      <w:r>
        <w:rPr>
          <w:rFonts w:hint="eastAsia" w:ascii="宋体" w:hAnsi="宋体"/>
          <w:color w:val="000000"/>
          <w:sz w:val="72"/>
          <w:szCs w:val="72"/>
        </w:rPr>
        <w:t>招标文件</w:t>
      </w:r>
    </w:p>
    <w:p>
      <w:pPr>
        <w:spacing w:line="360" w:lineRule="auto"/>
        <w:jc w:val="center"/>
        <w:rPr>
          <w:rFonts w:hint="eastAsia" w:ascii="宋体" w:eastAsia="宋体"/>
          <w:color w:val="000000"/>
          <w:sz w:val="28"/>
          <w:szCs w:val="28"/>
          <w:lang w:val="en-US" w:eastAsia="zh-CN"/>
        </w:rPr>
      </w:pPr>
      <w:r>
        <w:rPr>
          <w:rFonts w:hint="eastAsia" w:ascii="宋体"/>
          <w:color w:val="000000"/>
          <w:sz w:val="28"/>
          <w:szCs w:val="28"/>
          <w:lang w:eastAsia="zh-CN"/>
        </w:rPr>
        <w:t>项目编号：LYGGM201</w:t>
      </w:r>
      <w:r>
        <w:rPr>
          <w:rFonts w:hint="eastAsia" w:ascii="宋体"/>
          <w:color w:val="000000"/>
          <w:sz w:val="28"/>
          <w:szCs w:val="28"/>
          <w:lang w:val="en-US" w:eastAsia="zh-CN"/>
        </w:rPr>
        <w:t>8</w:t>
      </w:r>
      <w:r>
        <w:rPr>
          <w:rFonts w:hint="eastAsia" w:ascii="宋体"/>
          <w:color w:val="000000"/>
          <w:sz w:val="28"/>
          <w:szCs w:val="28"/>
          <w:lang w:eastAsia="zh-CN"/>
        </w:rPr>
        <w:t>07</w:t>
      </w:r>
      <w:r>
        <w:rPr>
          <w:rFonts w:hint="eastAsia" w:ascii="宋体"/>
          <w:color w:val="000000"/>
          <w:sz w:val="28"/>
          <w:szCs w:val="28"/>
          <w:lang w:val="en-US" w:eastAsia="zh-CN"/>
        </w:rPr>
        <w:t>02</w:t>
      </w:r>
    </w:p>
    <w:p>
      <w:pPr>
        <w:spacing w:line="360" w:lineRule="auto"/>
        <w:jc w:val="center"/>
        <w:rPr>
          <w:rFonts w:ascii="宋体"/>
          <w:color w:val="000000"/>
          <w:sz w:val="28"/>
          <w:szCs w:val="28"/>
        </w:rPr>
      </w:pPr>
    </w:p>
    <w:p>
      <w:pPr>
        <w:spacing w:line="360" w:lineRule="auto"/>
        <w:jc w:val="center"/>
        <w:rPr>
          <w:rFonts w:ascii="宋体"/>
          <w:color w:val="000000"/>
          <w:sz w:val="28"/>
          <w:szCs w:val="28"/>
        </w:rPr>
      </w:pPr>
    </w:p>
    <w:p>
      <w:pPr>
        <w:spacing w:line="360" w:lineRule="auto"/>
        <w:jc w:val="center"/>
        <w:rPr>
          <w:rFonts w:ascii="宋体"/>
          <w:color w:val="000000"/>
          <w:sz w:val="28"/>
          <w:szCs w:val="28"/>
        </w:rPr>
      </w:pPr>
    </w:p>
    <w:p>
      <w:pPr>
        <w:spacing w:line="360" w:lineRule="auto"/>
        <w:jc w:val="center"/>
        <w:rPr>
          <w:rFonts w:ascii="宋体"/>
          <w:color w:val="000000"/>
          <w:sz w:val="28"/>
          <w:szCs w:val="28"/>
        </w:rPr>
      </w:pPr>
    </w:p>
    <w:p>
      <w:pPr>
        <w:spacing w:line="360" w:lineRule="auto"/>
        <w:jc w:val="center"/>
        <w:rPr>
          <w:rFonts w:ascii="宋体"/>
          <w:color w:val="000000"/>
          <w:sz w:val="28"/>
          <w:szCs w:val="28"/>
        </w:rPr>
      </w:pPr>
    </w:p>
    <w:p>
      <w:pPr>
        <w:spacing w:line="360" w:lineRule="auto"/>
        <w:rPr>
          <w:rFonts w:ascii="宋体"/>
          <w:color w:val="000000"/>
          <w:sz w:val="24"/>
        </w:rPr>
      </w:pPr>
    </w:p>
    <w:p>
      <w:pPr>
        <w:spacing w:beforeLines="50" w:afterLines="50" w:line="360" w:lineRule="auto"/>
        <w:jc w:val="left"/>
        <w:rPr>
          <w:rFonts w:ascii="宋体"/>
          <w:color w:val="000000"/>
          <w:sz w:val="30"/>
          <w:szCs w:val="30"/>
          <w:u w:val="single"/>
        </w:rPr>
      </w:pPr>
      <w:r>
        <w:rPr>
          <w:rFonts w:hint="eastAsia" w:ascii="宋体" w:hAnsi="宋体"/>
          <w:color w:val="000000"/>
          <w:sz w:val="30"/>
          <w:szCs w:val="30"/>
        </w:rPr>
        <w:t>招标人：</w:t>
      </w:r>
      <w:r>
        <w:rPr>
          <w:rFonts w:hint="eastAsia" w:ascii="宋体" w:hAnsi="宋体"/>
          <w:color w:val="000000"/>
          <w:sz w:val="30"/>
          <w:szCs w:val="30"/>
          <w:u w:val="single"/>
          <w:lang w:eastAsia="zh-CN"/>
        </w:rPr>
        <w:t>江苏省连云港工贸高等职业技术学校</w:t>
      </w:r>
      <w:r>
        <w:rPr>
          <w:rFonts w:hint="eastAsia" w:ascii="宋体" w:hAnsi="宋体"/>
          <w:color w:val="000000"/>
          <w:sz w:val="30"/>
          <w:szCs w:val="30"/>
        </w:rPr>
        <w:t>（签章）</w:t>
      </w:r>
    </w:p>
    <w:p>
      <w:pPr>
        <w:spacing w:beforeLines="50" w:afterLines="50" w:line="360" w:lineRule="auto"/>
        <w:jc w:val="left"/>
        <w:rPr>
          <w:rFonts w:ascii="宋体"/>
          <w:color w:val="000000"/>
          <w:sz w:val="30"/>
          <w:szCs w:val="30"/>
          <w:u w:val="single"/>
        </w:rPr>
      </w:pPr>
      <w:r>
        <w:rPr>
          <w:rFonts w:hint="eastAsia" w:ascii="宋体" w:hAnsi="宋体"/>
          <w:color w:val="000000"/>
          <w:sz w:val="30"/>
          <w:szCs w:val="30"/>
        </w:rPr>
        <w:t>招标代理机构：</w:t>
      </w:r>
      <w:r>
        <w:rPr>
          <w:rFonts w:hint="eastAsia" w:ascii="宋体" w:hAnsi="宋体"/>
          <w:color w:val="000000"/>
          <w:sz w:val="30"/>
          <w:szCs w:val="30"/>
          <w:u w:val="single"/>
        </w:rPr>
        <w:t>江苏中润工程建设咨询有限公司</w:t>
      </w:r>
      <w:r>
        <w:rPr>
          <w:rFonts w:hint="eastAsia" w:ascii="宋体" w:hAnsi="宋体"/>
          <w:color w:val="000000"/>
          <w:sz w:val="30"/>
          <w:szCs w:val="30"/>
        </w:rPr>
        <w:t>（签章）</w:t>
      </w:r>
    </w:p>
    <w:p>
      <w:pPr>
        <w:spacing w:beforeLines="50" w:afterLines="50" w:line="360" w:lineRule="auto"/>
        <w:jc w:val="center"/>
        <w:rPr>
          <w:rFonts w:ascii="宋体"/>
          <w:color w:val="000000"/>
          <w:sz w:val="30"/>
          <w:szCs w:val="30"/>
        </w:rPr>
        <w:sectPr>
          <w:footerReference r:id="rId3" w:type="default"/>
          <w:footerReference r:id="rId4" w:type="even"/>
          <w:pgSz w:w="11906" w:h="16838"/>
          <w:pgMar w:top="1440" w:right="1797" w:bottom="1440" w:left="1797" w:header="851" w:footer="992" w:gutter="0"/>
          <w:cols w:space="0" w:num="1"/>
          <w:docGrid w:type="lines" w:linePitch="312" w:charSpace="0"/>
        </w:sectPr>
      </w:pPr>
      <w:r>
        <w:rPr>
          <w:rFonts w:hint="eastAsia" w:ascii="宋体" w:hAnsi="宋体"/>
          <w:color w:val="000000"/>
          <w:sz w:val="30"/>
          <w:szCs w:val="30"/>
        </w:rPr>
        <w:t>2018年</w:t>
      </w:r>
      <w:r>
        <w:rPr>
          <w:rFonts w:hint="eastAsia" w:ascii="宋体" w:hAnsi="宋体"/>
          <w:color w:val="000000"/>
          <w:sz w:val="30"/>
          <w:szCs w:val="30"/>
          <w:lang w:val="en-US" w:eastAsia="zh-CN"/>
        </w:rPr>
        <w:t>7</w:t>
      </w:r>
      <w:r>
        <w:rPr>
          <w:rFonts w:hint="eastAsia" w:ascii="宋体" w:hAnsi="宋体"/>
          <w:color w:val="000000"/>
          <w:sz w:val="30"/>
          <w:szCs w:val="30"/>
        </w:rPr>
        <w:t>月</w:t>
      </w:r>
      <w:bookmarkStart w:id="0" w:name="_Toc368759509"/>
      <w:bookmarkStart w:id="1" w:name="_Toc369077541"/>
      <w:bookmarkStart w:id="2" w:name="_Toc363326675"/>
    </w:p>
    <w:p>
      <w:pPr>
        <w:spacing w:line="360" w:lineRule="auto"/>
        <w:rPr>
          <w:color w:val="000000"/>
          <w:sz w:val="48"/>
          <w:szCs w:val="48"/>
        </w:rPr>
      </w:pPr>
      <w:bookmarkStart w:id="3" w:name="_Toc387526166"/>
    </w:p>
    <w:p>
      <w:pPr>
        <w:spacing w:line="360" w:lineRule="auto"/>
        <w:jc w:val="center"/>
        <w:rPr>
          <w:color w:val="000000"/>
          <w:sz w:val="48"/>
          <w:szCs w:val="48"/>
        </w:rPr>
      </w:pPr>
      <w:r>
        <w:rPr>
          <w:rFonts w:hint="eastAsia"/>
          <w:color w:val="000000"/>
          <w:sz w:val="48"/>
          <w:szCs w:val="48"/>
        </w:rPr>
        <w:t>目录</w:t>
      </w:r>
    </w:p>
    <w:p>
      <w:pPr>
        <w:pStyle w:val="17"/>
        <w:tabs>
          <w:tab w:val="right" w:leader="dot" w:pos="9628"/>
        </w:tabs>
        <w:rPr>
          <w:color w:val="000000"/>
          <w:sz w:val="32"/>
          <w:szCs w:val="32"/>
        </w:rPr>
      </w:pPr>
      <w:r>
        <w:rPr>
          <w:color w:val="000000"/>
          <w:sz w:val="32"/>
          <w:szCs w:val="32"/>
        </w:rPr>
        <w:fldChar w:fldCharType="begin"/>
      </w:r>
      <w:r>
        <w:rPr>
          <w:color w:val="000000"/>
          <w:sz w:val="32"/>
          <w:szCs w:val="32"/>
        </w:rPr>
        <w:instrText xml:space="preserve">TOC \o "1-3" \h  \u </w:instrText>
      </w:r>
      <w:r>
        <w:rPr>
          <w:color w:val="000000"/>
          <w:sz w:val="32"/>
          <w:szCs w:val="32"/>
        </w:rPr>
        <w:fldChar w:fldCharType="separate"/>
      </w:r>
    </w:p>
    <w:p>
      <w:pPr>
        <w:rPr>
          <w:rFonts w:hint="eastAsia" w:eastAsia="宋体"/>
          <w:color w:val="000000"/>
          <w:sz w:val="32"/>
          <w:szCs w:val="32"/>
          <w:lang w:eastAsia="zh-CN"/>
        </w:rPr>
      </w:pPr>
      <w:r>
        <w:rPr>
          <w:rFonts w:hint="eastAsia"/>
          <w:color w:val="000000"/>
          <w:sz w:val="32"/>
          <w:szCs w:val="32"/>
        </w:rPr>
        <w:t xml:space="preserve">     第一章  招标</w:t>
      </w:r>
      <w:r>
        <w:rPr>
          <w:rFonts w:hint="eastAsia"/>
          <w:color w:val="000000"/>
          <w:sz w:val="32"/>
          <w:szCs w:val="32"/>
          <w:lang w:eastAsia="zh-CN"/>
        </w:rPr>
        <w:t>公告</w:t>
      </w:r>
    </w:p>
    <w:p>
      <w:pPr>
        <w:rPr>
          <w:color w:val="000000"/>
          <w:sz w:val="32"/>
          <w:szCs w:val="32"/>
        </w:rPr>
      </w:pPr>
      <w:r>
        <w:rPr>
          <w:rFonts w:hint="eastAsia"/>
          <w:color w:val="000000"/>
          <w:sz w:val="32"/>
          <w:szCs w:val="32"/>
        </w:rPr>
        <w:t xml:space="preserve">     第二章  投标人须知</w:t>
      </w:r>
    </w:p>
    <w:p>
      <w:pPr>
        <w:rPr>
          <w:color w:val="000000"/>
          <w:sz w:val="32"/>
          <w:szCs w:val="32"/>
          <w:lang w:val="zh-CN"/>
        </w:rPr>
      </w:pPr>
      <w:r>
        <w:rPr>
          <w:rFonts w:hint="eastAsia"/>
          <w:color w:val="000000"/>
          <w:sz w:val="32"/>
          <w:szCs w:val="32"/>
        </w:rPr>
        <w:t xml:space="preserve">     第三章  评标办法</w:t>
      </w:r>
    </w:p>
    <w:p>
      <w:pPr>
        <w:rPr>
          <w:color w:val="000000"/>
          <w:sz w:val="32"/>
          <w:szCs w:val="32"/>
        </w:rPr>
      </w:pPr>
      <w:r>
        <w:rPr>
          <w:color w:val="000000"/>
          <w:sz w:val="32"/>
          <w:szCs w:val="32"/>
        </w:rPr>
        <w:fldChar w:fldCharType="end"/>
      </w:r>
      <w:r>
        <w:rPr>
          <w:rFonts w:hint="eastAsia"/>
          <w:color w:val="000000"/>
          <w:sz w:val="32"/>
          <w:szCs w:val="32"/>
        </w:rPr>
        <w:t xml:space="preserve">     第四章  合同条款及格式</w:t>
      </w:r>
    </w:p>
    <w:p>
      <w:pPr>
        <w:rPr>
          <w:color w:val="000000"/>
          <w:sz w:val="32"/>
          <w:szCs w:val="32"/>
        </w:rPr>
      </w:pPr>
      <w:r>
        <w:rPr>
          <w:rFonts w:hint="eastAsia"/>
          <w:color w:val="000000"/>
          <w:sz w:val="32"/>
          <w:szCs w:val="32"/>
        </w:rPr>
        <w:t xml:space="preserve">     第五章  货物需求和技术要求</w:t>
      </w:r>
    </w:p>
    <w:p>
      <w:pPr>
        <w:rPr>
          <w:color w:val="000000"/>
          <w:sz w:val="32"/>
          <w:szCs w:val="32"/>
        </w:rPr>
      </w:pPr>
      <w:r>
        <w:rPr>
          <w:rFonts w:hint="eastAsia"/>
          <w:color w:val="000000"/>
          <w:sz w:val="32"/>
          <w:szCs w:val="32"/>
        </w:rPr>
        <w:t xml:space="preserve">     第六章  投标文件格式</w:t>
      </w:r>
    </w:p>
    <w:p>
      <w:pPr>
        <w:rPr>
          <w:color w:val="000000"/>
        </w:rPr>
      </w:pPr>
    </w:p>
    <w:p>
      <w:pPr>
        <w:pStyle w:val="2"/>
        <w:rPr>
          <w:color w:val="000000"/>
        </w:rPr>
        <w:sectPr>
          <w:pgSz w:w="11906" w:h="16838"/>
          <w:pgMar w:top="1134" w:right="1134" w:bottom="1134" w:left="1134" w:header="851" w:footer="992" w:gutter="0"/>
          <w:cols w:space="720" w:num="1"/>
          <w:docGrid w:type="lines" w:linePitch="312" w:charSpace="0"/>
        </w:sectPr>
      </w:pPr>
    </w:p>
    <w:bookmarkEnd w:id="0"/>
    <w:bookmarkEnd w:id="1"/>
    <w:bookmarkEnd w:id="2"/>
    <w:bookmarkEnd w:id="3"/>
    <w:p>
      <w:pPr>
        <w:pStyle w:val="2"/>
        <w:spacing w:line="240" w:lineRule="auto"/>
        <w:ind w:left="-199" w:leftChars="-95" w:firstLine="199" w:firstLineChars="45"/>
        <w:jc w:val="center"/>
        <w:rPr>
          <w:rFonts w:ascii="宋体" w:hAnsi="宋体"/>
          <w:lang w:eastAsia="zh-CN"/>
        </w:rPr>
      </w:pPr>
      <w:bookmarkStart w:id="4" w:name="_Toc369077550"/>
      <w:bookmarkStart w:id="5" w:name="_Toc368759511"/>
      <w:r>
        <w:rPr>
          <w:rFonts w:hint="eastAsia" w:ascii="宋体" w:hAnsi="宋体"/>
          <w:lang w:eastAsia="zh-CN"/>
        </w:rPr>
        <w:t>招标公告</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422" w:firstLineChars="175"/>
        <w:textAlignment w:val="auto"/>
        <w:outlineLvl w:val="9"/>
        <w:rPr>
          <w:rFonts w:ascii="宋体" w:hAnsi="宋体"/>
          <w:b/>
          <w:sz w:val="24"/>
        </w:rPr>
      </w:pPr>
      <w:r>
        <w:rPr>
          <w:rFonts w:hint="eastAsia" w:ascii="宋体" w:hAnsi="宋体"/>
          <w:b/>
          <w:sz w:val="24"/>
        </w:rPr>
        <w:t>1.招标条件</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420" w:firstLineChars="175"/>
        <w:textAlignment w:val="auto"/>
        <w:outlineLvl w:val="9"/>
        <w:rPr>
          <w:rFonts w:ascii="宋体" w:hAnsi="宋体"/>
          <w:sz w:val="24"/>
        </w:rPr>
      </w:pPr>
      <w:r>
        <w:rPr>
          <w:rFonts w:hint="eastAsia" w:ascii="宋体" w:hAnsi="宋体"/>
          <w:sz w:val="24"/>
        </w:rPr>
        <w:t>本招标项目</w:t>
      </w:r>
      <w:r>
        <w:rPr>
          <w:rFonts w:hint="eastAsia" w:ascii="宋体" w:hAnsi="宋体" w:cs="宋体"/>
          <w:b/>
          <w:bCs/>
          <w:kern w:val="0"/>
          <w:sz w:val="24"/>
          <w:u w:val="single"/>
          <w:lang w:val="en-US" w:eastAsia="zh-CN"/>
        </w:rPr>
        <w:t>江苏省连云港工贸高等职业技术学校学生行李采购</w:t>
      </w:r>
      <w:r>
        <w:rPr>
          <w:rFonts w:hint="eastAsia" w:ascii="宋体" w:hAnsi="宋体"/>
          <w:sz w:val="24"/>
        </w:rPr>
        <w:t>(项目名称)已经批准建设，招标人(项目业主)为</w:t>
      </w:r>
      <w:r>
        <w:rPr>
          <w:rFonts w:hint="eastAsia" w:ascii="宋体" w:hAnsi="宋体"/>
          <w:b/>
          <w:sz w:val="24"/>
          <w:u w:val="single"/>
          <w:lang w:val="en-US" w:eastAsia="zh-CN"/>
        </w:rPr>
        <w:t>江苏省连云港工贸高等职业技术学校</w:t>
      </w:r>
      <w:r>
        <w:rPr>
          <w:rFonts w:hint="eastAsia" w:ascii="宋体" w:hAnsi="宋体"/>
          <w:sz w:val="24"/>
        </w:rPr>
        <w:t>，建设资金：</w:t>
      </w:r>
      <w:r>
        <w:rPr>
          <w:rFonts w:hint="eastAsia" w:ascii="宋体" w:hAnsi="宋体"/>
          <w:b/>
          <w:sz w:val="24"/>
          <w:u w:val="single"/>
        </w:rPr>
        <w:t>已落实</w:t>
      </w:r>
      <w:r>
        <w:rPr>
          <w:rFonts w:hint="eastAsia" w:ascii="宋体" w:hAnsi="宋体"/>
          <w:sz w:val="24"/>
        </w:rPr>
        <w:t>。项目已具备招标条件，现进行公开招标。</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422" w:firstLineChars="175"/>
        <w:textAlignment w:val="auto"/>
        <w:outlineLvl w:val="9"/>
        <w:rPr>
          <w:rFonts w:ascii="宋体" w:hAnsi="宋体"/>
          <w:b/>
          <w:sz w:val="24"/>
        </w:rPr>
      </w:pPr>
      <w:r>
        <w:rPr>
          <w:rFonts w:hint="eastAsia" w:ascii="宋体" w:hAnsi="宋体"/>
          <w:b/>
          <w:sz w:val="24"/>
        </w:rPr>
        <w:t>2.项目概况与招标范围</w:t>
      </w:r>
    </w:p>
    <w:p>
      <w:pPr>
        <w:keepNext w:val="0"/>
        <w:keepLines w:val="0"/>
        <w:pageBreakBefore w:val="0"/>
        <w:kinsoku/>
        <w:overflowPunct/>
        <w:topLinePunct w:val="0"/>
        <w:autoSpaceDE/>
        <w:autoSpaceDN/>
        <w:bidi w:val="0"/>
        <w:adjustRightInd w:val="0"/>
        <w:snapToGrid w:val="0"/>
        <w:spacing w:line="360" w:lineRule="auto"/>
        <w:ind w:left="418" w:leftChars="199" w:right="0" w:rightChars="0" w:firstLine="0" w:firstLineChars="0"/>
        <w:textAlignment w:val="auto"/>
        <w:outlineLvl w:val="9"/>
        <w:rPr>
          <w:rFonts w:hint="eastAsia" w:ascii="宋体" w:hAnsi="宋体" w:cs="宋体"/>
          <w:kern w:val="0"/>
          <w:sz w:val="24"/>
          <w:lang w:eastAsia="zh-CN"/>
        </w:rPr>
      </w:pPr>
      <w:r>
        <w:rPr>
          <w:rFonts w:hint="eastAsia" w:ascii="宋体" w:hAnsi="宋体" w:cs="宋体"/>
          <w:kern w:val="0"/>
          <w:sz w:val="24"/>
        </w:rPr>
        <w:t>2.</w:t>
      </w:r>
      <w:r>
        <w:rPr>
          <w:rFonts w:hint="eastAsia" w:ascii="宋体" w:hAnsi="宋体" w:cs="宋体"/>
          <w:kern w:val="0"/>
          <w:sz w:val="24"/>
          <w:lang w:val="en-US" w:eastAsia="zh-CN"/>
        </w:rPr>
        <w:t>1</w:t>
      </w:r>
      <w:r>
        <w:rPr>
          <w:rFonts w:hint="eastAsia" w:ascii="宋体" w:hAnsi="宋体"/>
          <w:sz w:val="24"/>
        </w:rPr>
        <w:t>工程名称：</w:t>
      </w:r>
      <w:r>
        <w:rPr>
          <w:rFonts w:hint="eastAsia" w:ascii="宋体" w:hAnsi="宋体"/>
          <w:sz w:val="24"/>
          <w:lang w:eastAsia="zh-CN"/>
        </w:rPr>
        <w:t>江苏省连云港工贸高等职业技术学校学生行李采购</w:t>
      </w:r>
      <w:r>
        <w:rPr>
          <w:rFonts w:hint="eastAsia" w:ascii="宋体" w:hAnsi="宋体" w:cs="宋体"/>
          <w:kern w:val="0"/>
          <w:sz w:val="24"/>
        </w:rPr>
        <w:t>2.</w:t>
      </w:r>
      <w:r>
        <w:rPr>
          <w:rFonts w:hint="eastAsia" w:ascii="宋体" w:hAnsi="宋体" w:cs="宋体"/>
          <w:kern w:val="0"/>
          <w:sz w:val="24"/>
          <w:lang w:val="en-US" w:eastAsia="zh-CN"/>
        </w:rPr>
        <w:t>2</w:t>
      </w:r>
      <w:r>
        <w:rPr>
          <w:rFonts w:hint="eastAsia" w:ascii="宋体" w:hAnsi="宋体"/>
          <w:b w:val="0"/>
          <w:bCs/>
          <w:sz w:val="24"/>
        </w:rPr>
        <w:t>项目</w:t>
      </w:r>
      <w:r>
        <w:rPr>
          <w:rFonts w:hint="eastAsia" w:ascii="宋体" w:hAnsi="宋体"/>
          <w:b w:val="0"/>
          <w:bCs/>
          <w:sz w:val="24"/>
          <w:lang w:eastAsia="zh-CN"/>
        </w:rPr>
        <w:t>地点：</w:t>
      </w:r>
      <w:r>
        <w:rPr>
          <w:rFonts w:hint="eastAsia" w:ascii="宋体" w:hAnsi="宋体"/>
          <w:sz w:val="24"/>
          <w:lang w:eastAsia="zh-CN"/>
        </w:rPr>
        <w:t xml:space="preserve">江苏省连云港工贸高等职业技术学校 </w:t>
      </w:r>
    </w:p>
    <w:p>
      <w:pPr>
        <w:keepNext w:val="0"/>
        <w:keepLines w:val="0"/>
        <w:pageBreakBefore w:val="0"/>
        <w:widowControl/>
        <w:tabs>
          <w:tab w:val="left" w:pos="4962"/>
        </w:tabs>
        <w:kinsoku/>
        <w:overflowPunct/>
        <w:topLinePunct w:val="0"/>
        <w:autoSpaceDE/>
        <w:autoSpaceDN/>
        <w:bidi w:val="0"/>
        <w:adjustRightInd w:val="0"/>
        <w:snapToGrid w:val="0"/>
        <w:spacing w:line="360" w:lineRule="auto"/>
        <w:ind w:left="0" w:leftChars="0" w:right="0" w:rightChars="0" w:firstLine="420" w:firstLineChars="175"/>
        <w:jc w:val="left"/>
        <w:textAlignment w:val="auto"/>
        <w:outlineLvl w:val="9"/>
        <w:rPr>
          <w:rFonts w:hint="eastAsia" w:ascii="宋体" w:hAnsi="宋体"/>
          <w:sz w:val="24"/>
          <w:lang w:eastAsia="zh-CN"/>
        </w:rPr>
      </w:pPr>
      <w:r>
        <w:rPr>
          <w:rFonts w:hint="eastAsia" w:ascii="宋体" w:hAnsi="宋体" w:cs="宋体"/>
          <w:kern w:val="0"/>
          <w:sz w:val="24"/>
        </w:rPr>
        <w:t>2.</w:t>
      </w:r>
      <w:r>
        <w:rPr>
          <w:rFonts w:hint="eastAsia" w:ascii="宋体" w:hAnsi="宋体" w:cs="宋体"/>
          <w:kern w:val="0"/>
          <w:sz w:val="24"/>
          <w:lang w:val="en-US" w:eastAsia="zh-CN"/>
        </w:rPr>
        <w:t>3</w:t>
      </w:r>
      <w:r>
        <w:rPr>
          <w:rFonts w:hint="eastAsia" w:ascii="宋体" w:hAnsi="宋体"/>
          <w:sz w:val="24"/>
        </w:rPr>
        <w:t>招标范围：</w:t>
      </w:r>
      <w:r>
        <w:rPr>
          <w:rFonts w:hint="eastAsia" w:ascii="宋体" w:hAnsi="宋体"/>
          <w:sz w:val="24"/>
          <w:lang w:eastAsia="zh-CN"/>
        </w:rPr>
        <w:t>约</w:t>
      </w:r>
      <w:r>
        <w:rPr>
          <w:rFonts w:hint="eastAsia" w:ascii="宋体" w:hAnsi="宋体"/>
          <w:sz w:val="24"/>
          <w:lang w:val="en-US" w:eastAsia="zh-CN"/>
        </w:rPr>
        <w:t>8</w:t>
      </w:r>
      <w:r>
        <w:rPr>
          <w:rFonts w:hint="eastAsia" w:ascii="宋体" w:hAnsi="宋体"/>
          <w:sz w:val="24"/>
          <w:lang w:eastAsia="zh-CN"/>
        </w:rPr>
        <w:t>00套，具体数量以实际招生数为准，多退少补</w:t>
      </w:r>
    </w:p>
    <w:p>
      <w:pPr>
        <w:keepNext w:val="0"/>
        <w:keepLines w:val="0"/>
        <w:pageBreakBefore w:val="0"/>
        <w:widowControl/>
        <w:tabs>
          <w:tab w:val="left" w:pos="4962"/>
        </w:tabs>
        <w:kinsoku/>
        <w:overflowPunct/>
        <w:topLinePunct w:val="0"/>
        <w:autoSpaceDE/>
        <w:autoSpaceDN/>
        <w:bidi w:val="0"/>
        <w:adjustRightInd w:val="0"/>
        <w:snapToGrid w:val="0"/>
        <w:spacing w:line="360" w:lineRule="auto"/>
        <w:ind w:left="0" w:leftChars="0" w:right="0" w:rightChars="0" w:firstLine="420" w:firstLineChars="175"/>
        <w:jc w:val="left"/>
        <w:textAlignment w:val="auto"/>
        <w:outlineLvl w:val="9"/>
        <w:rPr>
          <w:rFonts w:hint="eastAsia" w:ascii="宋体" w:hAnsi="宋体"/>
          <w:sz w:val="24"/>
          <w:lang w:val="en-US" w:eastAsia="zh-CN"/>
        </w:rPr>
      </w:pPr>
      <w:r>
        <w:rPr>
          <w:rFonts w:hint="eastAsia" w:ascii="宋体" w:hAnsi="宋体"/>
          <w:sz w:val="24"/>
          <w:lang w:val="en-US" w:eastAsia="zh-CN"/>
        </w:rPr>
        <w:t>2.4工期：2018年8月20日前</w:t>
      </w:r>
    </w:p>
    <w:p>
      <w:pPr>
        <w:keepNext w:val="0"/>
        <w:keepLines w:val="0"/>
        <w:pageBreakBefore w:val="0"/>
        <w:widowControl/>
        <w:tabs>
          <w:tab w:val="left" w:pos="4962"/>
        </w:tabs>
        <w:kinsoku/>
        <w:overflowPunct/>
        <w:topLinePunct w:val="0"/>
        <w:autoSpaceDE/>
        <w:autoSpaceDN/>
        <w:bidi w:val="0"/>
        <w:adjustRightInd w:val="0"/>
        <w:snapToGrid w:val="0"/>
        <w:spacing w:line="360" w:lineRule="auto"/>
        <w:ind w:left="0" w:leftChars="0" w:right="0" w:rightChars="0" w:firstLine="420" w:firstLineChars="175"/>
        <w:jc w:val="left"/>
        <w:textAlignment w:val="auto"/>
        <w:outlineLvl w:val="9"/>
        <w:rPr>
          <w:rFonts w:hint="eastAsia"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5</w:t>
      </w:r>
      <w:r>
        <w:rPr>
          <w:rFonts w:hint="eastAsia" w:ascii="宋体" w:hAnsi="宋体" w:cs="宋体"/>
          <w:kern w:val="0"/>
          <w:sz w:val="24"/>
        </w:rPr>
        <w:t>质量标准及等级</w:t>
      </w:r>
      <w:r>
        <w:rPr>
          <w:rFonts w:hint="eastAsia" w:ascii="宋体" w:hAnsi="宋体"/>
          <w:sz w:val="24"/>
        </w:rPr>
        <w:t>：</w:t>
      </w:r>
      <w:r>
        <w:rPr>
          <w:rFonts w:hint="eastAsia" w:ascii="宋体" w:hAnsi="宋体" w:cs="宋体"/>
          <w:kern w:val="0"/>
          <w:sz w:val="24"/>
        </w:rPr>
        <w:t>执行国家现行标准，等级为合格</w:t>
      </w:r>
    </w:p>
    <w:p>
      <w:pPr>
        <w:keepNext w:val="0"/>
        <w:keepLines w:val="0"/>
        <w:pageBreakBefore w:val="0"/>
        <w:widowControl/>
        <w:tabs>
          <w:tab w:val="left" w:pos="4962"/>
        </w:tabs>
        <w:kinsoku/>
        <w:overflowPunct/>
        <w:topLinePunct w:val="0"/>
        <w:autoSpaceDE/>
        <w:autoSpaceDN/>
        <w:bidi w:val="0"/>
        <w:adjustRightInd w:val="0"/>
        <w:snapToGrid w:val="0"/>
        <w:spacing w:line="360" w:lineRule="auto"/>
        <w:ind w:left="0" w:leftChars="0" w:right="0" w:rightChars="0" w:firstLine="420" w:firstLineChars="175"/>
        <w:jc w:val="left"/>
        <w:textAlignment w:val="auto"/>
        <w:outlineLvl w:val="9"/>
        <w:rPr>
          <w:rFonts w:hint="eastAsia" w:ascii="宋体" w:hAnsi="宋体" w:eastAsia="宋体" w:cs="宋体"/>
          <w:kern w:val="0"/>
          <w:sz w:val="24"/>
          <w:lang w:val="en-US" w:eastAsia="zh-CN"/>
        </w:rPr>
      </w:pPr>
      <w:r>
        <w:rPr>
          <w:rFonts w:hint="eastAsia" w:ascii="宋体" w:hAnsi="宋体" w:cs="宋体"/>
          <w:kern w:val="0"/>
          <w:sz w:val="24"/>
          <w:lang w:val="en-US" w:eastAsia="zh-CN"/>
        </w:rPr>
        <w:t>2.6控制价：每套预算价为200元/套，超出预算价为无效报价</w:t>
      </w:r>
    </w:p>
    <w:p>
      <w:pPr>
        <w:keepNext w:val="0"/>
        <w:keepLines w:val="0"/>
        <w:pageBreakBefore w:val="0"/>
        <w:numPr>
          <w:ilvl w:val="0"/>
          <w:numId w:val="1"/>
        </w:numPr>
        <w:kinsoku/>
        <w:overflowPunct/>
        <w:topLinePunct w:val="0"/>
        <w:autoSpaceDE/>
        <w:autoSpaceDN/>
        <w:bidi w:val="0"/>
        <w:adjustRightInd w:val="0"/>
        <w:snapToGrid w:val="0"/>
        <w:spacing w:line="360" w:lineRule="auto"/>
        <w:ind w:left="0" w:leftChars="0" w:right="0" w:rightChars="0" w:firstLine="422" w:firstLineChars="175"/>
        <w:textAlignment w:val="auto"/>
        <w:outlineLvl w:val="9"/>
        <w:rPr>
          <w:rFonts w:hint="eastAsia" w:ascii="宋体" w:hAnsi="宋体"/>
          <w:b/>
          <w:sz w:val="24"/>
        </w:rPr>
      </w:pPr>
      <w:r>
        <w:rPr>
          <w:rFonts w:hint="eastAsia" w:ascii="宋体" w:hAnsi="宋体"/>
          <w:b/>
          <w:sz w:val="24"/>
        </w:rPr>
        <w:t>投标人资格要求</w:t>
      </w:r>
    </w:p>
    <w:p>
      <w:pPr>
        <w:widowControl/>
        <w:wordWrap w:val="0"/>
        <w:spacing w:line="480" w:lineRule="exact"/>
        <w:ind w:firstLine="420" w:firstLineChars="0"/>
        <w:jc w:val="left"/>
        <w:rPr>
          <w:rFonts w:hint="eastAsia" w:ascii="宋体" w:hAnsi="宋体"/>
          <w:sz w:val="24"/>
          <w:lang w:val="en-US" w:eastAsia="zh-CN"/>
        </w:rPr>
      </w:pPr>
      <w:r>
        <w:rPr>
          <w:rFonts w:hint="eastAsia" w:ascii="宋体" w:hAnsi="宋体"/>
          <w:sz w:val="24"/>
          <w:lang w:val="en-US" w:eastAsia="zh-CN"/>
        </w:rPr>
        <w:t>3.1、在中华人民共和国境内注册；具有履行合同的能力和良好的履行合同记录，具有良好的财务状况和商业信誉；具有独立承担民事责任的法人单位、厂家、经销商，(投标时应提供营业执照（提供复印件，原件现场备查）</w:t>
      </w:r>
    </w:p>
    <w:p>
      <w:pPr>
        <w:widowControl/>
        <w:wordWrap w:val="0"/>
        <w:spacing w:line="480" w:lineRule="exact"/>
        <w:ind w:firstLine="420" w:firstLineChars="0"/>
        <w:jc w:val="left"/>
        <w:rPr>
          <w:rFonts w:hint="eastAsia" w:ascii="宋体" w:hAnsi="宋体"/>
          <w:sz w:val="24"/>
          <w:lang w:val="en-US" w:eastAsia="zh-CN"/>
        </w:rPr>
      </w:pPr>
      <w:r>
        <w:rPr>
          <w:rFonts w:hint="eastAsia" w:ascii="宋体" w:hAnsi="宋体"/>
          <w:sz w:val="24"/>
          <w:lang w:val="en-US" w:eastAsia="zh-CN"/>
        </w:rPr>
        <w:t>3.2、投标企业提供法人证明书或法人委托书、受委托人身份证。</w:t>
      </w:r>
    </w:p>
    <w:p>
      <w:pPr>
        <w:widowControl/>
        <w:wordWrap w:val="0"/>
        <w:spacing w:line="480" w:lineRule="exact"/>
        <w:ind w:firstLine="420" w:firstLineChars="0"/>
        <w:jc w:val="left"/>
        <w:rPr>
          <w:rFonts w:hint="eastAsia" w:ascii="宋体" w:hAnsi="宋体"/>
          <w:sz w:val="24"/>
        </w:rPr>
      </w:pPr>
      <w:r>
        <w:rPr>
          <w:rFonts w:hint="eastAsia" w:ascii="宋体" w:hAnsi="宋体"/>
          <w:sz w:val="24"/>
          <w:lang w:val="en-US" w:eastAsia="zh-CN"/>
        </w:rPr>
        <w:t>3.3</w:t>
      </w:r>
      <w:r>
        <w:rPr>
          <w:rFonts w:hint="eastAsia" w:ascii="宋体" w:hAnsi="宋体"/>
          <w:sz w:val="24"/>
        </w:rPr>
        <w:t>、</w:t>
      </w:r>
      <w:r>
        <w:rPr>
          <w:rFonts w:hint="eastAsia" w:ascii="宋体" w:hAnsi="宋体"/>
          <w:sz w:val="24"/>
          <w:lang w:val="zh-CN"/>
        </w:rPr>
        <w:t>投标人、法定代表人无行贿犯罪记录：由投标当事人自行登录“江苏省人民检察院行贿犯罪档案查询网”进行查询也可以到检察机关办公场所申请现场查询，并将"行贿犯罪档案查询结果告知函"扫描</w:t>
      </w:r>
      <w:r>
        <w:rPr>
          <w:rFonts w:hint="eastAsia" w:ascii="宋体" w:hAnsi="宋体"/>
          <w:sz w:val="24"/>
          <w:lang w:val="zh-CN" w:eastAsia="zh-CN"/>
        </w:rPr>
        <w:t>放入投标文件</w:t>
      </w:r>
      <w:r>
        <w:rPr>
          <w:rFonts w:hint="eastAsia" w:ascii="宋体" w:hAnsi="宋体"/>
          <w:sz w:val="24"/>
          <w:lang w:val="zh-CN"/>
        </w:rPr>
        <w:t>。网站地址为：http://218.94.117.252:12301。</w:t>
      </w:r>
    </w:p>
    <w:p>
      <w:pPr>
        <w:widowControl/>
        <w:wordWrap w:val="0"/>
        <w:spacing w:line="480" w:lineRule="exact"/>
        <w:ind w:firstLine="420" w:firstLineChars="0"/>
        <w:jc w:val="left"/>
        <w:rPr>
          <w:rFonts w:hint="eastAsia" w:ascii="宋体" w:hAnsi="宋体"/>
          <w:sz w:val="24"/>
        </w:rPr>
      </w:pPr>
      <w:r>
        <w:rPr>
          <w:rFonts w:hint="eastAsia" w:ascii="宋体" w:hAnsi="宋体"/>
          <w:sz w:val="24"/>
          <w:lang w:val="en-US" w:eastAsia="zh-CN"/>
        </w:rPr>
        <w:t>3.4</w:t>
      </w:r>
      <w:r>
        <w:rPr>
          <w:rFonts w:hint="eastAsia" w:ascii="宋体" w:hAnsi="宋体"/>
          <w:sz w:val="24"/>
        </w:rPr>
        <w:t>、本项目不接受联合体投标。</w:t>
      </w:r>
    </w:p>
    <w:p>
      <w:pPr>
        <w:keepNext w:val="0"/>
        <w:keepLines w:val="0"/>
        <w:pageBreakBefore w:val="0"/>
        <w:numPr>
          <w:ilvl w:val="0"/>
          <w:numId w:val="0"/>
        </w:numPr>
        <w:kinsoku/>
        <w:overflowPunct/>
        <w:topLinePunct w:val="0"/>
        <w:autoSpaceDE/>
        <w:autoSpaceDN/>
        <w:bidi w:val="0"/>
        <w:adjustRightInd w:val="0"/>
        <w:snapToGrid w:val="0"/>
        <w:spacing w:line="360" w:lineRule="auto"/>
        <w:ind w:left="7" w:leftChars="0" w:right="0" w:rightChars="0" w:firstLine="414" w:firstLineChars="172"/>
        <w:textAlignment w:val="auto"/>
        <w:outlineLvl w:val="9"/>
        <w:rPr>
          <w:rFonts w:ascii="宋体" w:hAnsi="宋体" w:cs="宋体"/>
          <w:kern w:val="0"/>
          <w:sz w:val="24"/>
        </w:rPr>
      </w:pPr>
      <w:r>
        <w:rPr>
          <w:rFonts w:hint="eastAsia" w:ascii="宋体" w:hAnsi="宋体"/>
          <w:b/>
          <w:sz w:val="24"/>
          <w:lang w:val="en-US" w:eastAsia="zh-CN"/>
        </w:rPr>
        <w:t>4.</w:t>
      </w:r>
      <w:r>
        <w:rPr>
          <w:rFonts w:hint="eastAsia" w:ascii="宋体" w:hAnsi="宋体"/>
          <w:b/>
          <w:sz w:val="24"/>
        </w:rPr>
        <w:t>投标报名和获取招标文件办法</w:t>
      </w:r>
      <w:r>
        <w:rPr>
          <w:rFonts w:hint="eastAsia" w:ascii="宋体" w:hAnsi="宋体" w:cs="宋体"/>
          <w:b/>
          <w:kern w:val="0"/>
          <w:sz w:val="24"/>
        </w:rPr>
        <w:t xml:space="preserve">： </w:t>
      </w:r>
    </w:p>
    <w:p>
      <w:pPr>
        <w:pStyle w:val="20"/>
        <w:keepNext w:val="0"/>
        <w:keepLines w:val="0"/>
        <w:pageBreakBefore w:val="0"/>
        <w:widowControl/>
        <w:kinsoku/>
        <w:wordWrap w:val="0"/>
        <w:overflowPunct/>
        <w:topLinePunct w:val="0"/>
        <w:autoSpaceDE/>
        <w:autoSpaceDN/>
        <w:bidi w:val="0"/>
        <w:spacing w:before="0" w:beforeAutospacing="0" w:after="0" w:afterAutospacing="0" w:line="360" w:lineRule="auto"/>
        <w:ind w:left="0" w:leftChars="0" w:right="0" w:rightChars="0" w:firstLine="420" w:firstLineChars="175"/>
        <w:textAlignment w:val="auto"/>
        <w:outlineLvl w:val="9"/>
        <w:rPr>
          <w:rFonts w:hint="eastAsia" w:ascii="宋体" w:hAnsi="宋体" w:cs="宋体"/>
          <w:b/>
          <w:kern w:val="0"/>
          <w:sz w:val="24"/>
        </w:rPr>
      </w:pPr>
      <w:r>
        <w:rPr>
          <w:rFonts w:hint="eastAsia" w:ascii="宋体" w:hAnsi="宋体" w:cs="宋体"/>
          <w:color w:val="000000"/>
        </w:rPr>
        <w:t>各投标单位经办人必须是法定代表人或其授权人。经办人请于</w:t>
      </w:r>
      <w:r>
        <w:rPr>
          <w:rFonts w:hint="eastAsia" w:ascii="宋体" w:hAnsi="宋体" w:cs="宋体"/>
          <w:color w:val="FF0000"/>
        </w:rPr>
        <w:t>201</w:t>
      </w:r>
      <w:r>
        <w:rPr>
          <w:rFonts w:hint="eastAsia" w:cs="宋体"/>
          <w:color w:val="FF0000"/>
          <w:lang w:val="en-US" w:eastAsia="zh-CN"/>
        </w:rPr>
        <w:t>8</w:t>
      </w:r>
      <w:r>
        <w:rPr>
          <w:rFonts w:hint="eastAsia" w:ascii="宋体" w:hAnsi="宋体" w:cs="宋体"/>
          <w:color w:val="FF0000"/>
        </w:rPr>
        <w:t>年</w:t>
      </w:r>
      <w:r>
        <w:rPr>
          <w:rFonts w:hint="eastAsia" w:cs="宋体"/>
          <w:color w:val="FF0000"/>
          <w:lang w:val="en-US" w:eastAsia="zh-CN"/>
        </w:rPr>
        <w:t>7</w:t>
      </w:r>
      <w:r>
        <w:rPr>
          <w:rFonts w:hint="eastAsia" w:ascii="宋体" w:hAnsi="宋体" w:cs="宋体"/>
          <w:color w:val="FF0000"/>
        </w:rPr>
        <w:t>月</w:t>
      </w:r>
      <w:r>
        <w:rPr>
          <w:rFonts w:hint="eastAsia" w:cs="宋体"/>
          <w:color w:val="FF0000"/>
          <w:lang w:val="en-US" w:eastAsia="zh-CN"/>
        </w:rPr>
        <w:t>19</w:t>
      </w:r>
      <w:r>
        <w:rPr>
          <w:rFonts w:hint="eastAsia" w:ascii="宋体" w:hAnsi="宋体" w:cs="宋体"/>
          <w:color w:val="FF0000"/>
        </w:rPr>
        <w:t>日至201</w:t>
      </w:r>
      <w:r>
        <w:rPr>
          <w:rFonts w:hint="eastAsia" w:cs="宋体"/>
          <w:color w:val="FF0000"/>
          <w:lang w:val="en-US" w:eastAsia="zh-CN"/>
        </w:rPr>
        <w:t>8</w:t>
      </w:r>
      <w:r>
        <w:rPr>
          <w:rFonts w:hint="eastAsia" w:ascii="宋体" w:hAnsi="宋体" w:cs="宋体"/>
          <w:color w:val="FF0000"/>
        </w:rPr>
        <w:t>年</w:t>
      </w:r>
      <w:r>
        <w:rPr>
          <w:rFonts w:hint="eastAsia" w:cs="宋体"/>
          <w:color w:val="FF0000"/>
          <w:lang w:val="en-US" w:eastAsia="zh-CN"/>
        </w:rPr>
        <w:t>7</w:t>
      </w:r>
      <w:r>
        <w:rPr>
          <w:rFonts w:hint="eastAsia" w:ascii="宋体" w:hAnsi="宋体" w:cs="宋体"/>
          <w:color w:val="FF0000"/>
        </w:rPr>
        <w:t>月</w:t>
      </w:r>
      <w:r>
        <w:rPr>
          <w:rFonts w:hint="eastAsia" w:cs="宋体"/>
          <w:color w:val="FF0000"/>
          <w:lang w:val="en-US" w:eastAsia="zh-CN"/>
        </w:rPr>
        <w:t>23</w:t>
      </w:r>
      <w:r>
        <w:rPr>
          <w:rFonts w:hint="eastAsia" w:ascii="宋体" w:hAnsi="宋体" w:cs="宋体"/>
          <w:color w:val="FF0000"/>
        </w:rPr>
        <w:t>日</w:t>
      </w:r>
      <w:r>
        <w:rPr>
          <w:rFonts w:hint="eastAsia" w:ascii="宋体" w:hAnsi="宋体" w:cs="宋体"/>
          <w:color w:val="000000"/>
        </w:rPr>
        <w:t>每日上午</w:t>
      </w:r>
      <w:r>
        <w:rPr>
          <w:rFonts w:hint="eastAsia" w:ascii="宋体" w:hAnsi="宋体" w:cs="宋体"/>
          <w:color w:val="000000"/>
          <w:lang w:val="en-US" w:eastAsia="zh-CN"/>
        </w:rPr>
        <w:t>9</w:t>
      </w:r>
      <w:r>
        <w:rPr>
          <w:rFonts w:hint="eastAsia" w:ascii="宋体" w:hAnsi="宋体" w:cs="宋体"/>
          <w:color w:val="000000"/>
        </w:rPr>
        <w:t>时</w:t>
      </w:r>
      <w:r>
        <w:rPr>
          <w:rFonts w:hint="eastAsia" w:ascii="宋体" w:hAnsi="宋体" w:cs="宋体"/>
          <w:color w:val="000000"/>
          <w:lang w:val="en-US" w:eastAsia="zh-CN"/>
        </w:rPr>
        <w:t>00</w:t>
      </w:r>
      <w:r>
        <w:rPr>
          <w:rFonts w:hint="eastAsia" w:ascii="宋体" w:hAnsi="宋体" w:cs="宋体"/>
          <w:color w:val="000000"/>
        </w:rPr>
        <w:t>分至11时</w:t>
      </w:r>
      <w:r>
        <w:rPr>
          <w:rFonts w:hint="eastAsia" w:ascii="宋体" w:hAnsi="宋体" w:cs="宋体"/>
          <w:color w:val="000000"/>
          <w:lang w:val="en-US" w:eastAsia="zh-CN"/>
        </w:rPr>
        <w:t>30分</w:t>
      </w:r>
      <w:r>
        <w:rPr>
          <w:rFonts w:hint="eastAsia" w:ascii="宋体" w:hAnsi="宋体" w:cs="宋体"/>
          <w:color w:val="000000"/>
          <w:highlight w:val="none"/>
        </w:rPr>
        <w:t>，下午</w:t>
      </w:r>
      <w:r>
        <w:rPr>
          <w:rFonts w:hint="eastAsia" w:ascii="宋体" w:hAnsi="宋体" w:cs="宋体"/>
          <w:color w:val="000000"/>
          <w:highlight w:val="none"/>
          <w:lang w:val="en-US" w:eastAsia="zh-CN"/>
        </w:rPr>
        <w:t>14</w:t>
      </w:r>
      <w:r>
        <w:rPr>
          <w:rFonts w:hint="eastAsia" w:ascii="宋体" w:hAnsi="宋体" w:cs="宋体"/>
          <w:color w:val="000000"/>
          <w:highlight w:val="none"/>
        </w:rPr>
        <w:t>时</w:t>
      </w:r>
      <w:r>
        <w:rPr>
          <w:rFonts w:hint="eastAsia" w:ascii="宋体" w:hAnsi="宋体" w:cs="宋体"/>
          <w:color w:val="000000"/>
          <w:highlight w:val="none"/>
          <w:lang w:val="en-US" w:eastAsia="zh-CN"/>
        </w:rPr>
        <w:t>3</w:t>
      </w:r>
      <w:r>
        <w:rPr>
          <w:rFonts w:hint="eastAsia" w:ascii="宋体" w:hAnsi="宋体" w:cs="宋体"/>
          <w:color w:val="000000"/>
          <w:highlight w:val="none"/>
        </w:rPr>
        <w:t>0分至</w:t>
      </w:r>
      <w:r>
        <w:rPr>
          <w:rFonts w:hint="eastAsia" w:ascii="宋体" w:hAnsi="宋体" w:cs="宋体"/>
          <w:color w:val="000000"/>
          <w:highlight w:val="none"/>
          <w:lang w:val="en-US" w:eastAsia="zh-CN"/>
        </w:rPr>
        <w:t>17</w:t>
      </w:r>
      <w:r>
        <w:rPr>
          <w:rFonts w:hint="eastAsia" w:ascii="宋体" w:hAnsi="宋体" w:cs="宋体"/>
          <w:color w:val="000000"/>
          <w:highlight w:val="none"/>
        </w:rPr>
        <w:t>时</w:t>
      </w:r>
      <w:r>
        <w:rPr>
          <w:rFonts w:hint="eastAsia" w:ascii="宋体" w:hAnsi="宋体" w:cs="宋体"/>
          <w:color w:val="000000"/>
          <w:highlight w:val="none"/>
          <w:lang w:val="en-US" w:eastAsia="zh-CN"/>
        </w:rPr>
        <w:t>00</w:t>
      </w:r>
      <w:r>
        <w:rPr>
          <w:rFonts w:hint="eastAsia" w:ascii="宋体" w:hAnsi="宋体" w:cs="宋体"/>
          <w:color w:val="000000"/>
          <w:highlight w:val="none"/>
        </w:rPr>
        <w:t>分，</w:t>
      </w:r>
      <w:r>
        <w:rPr>
          <w:rFonts w:hint="eastAsia" w:ascii="宋体" w:hAnsi="宋体"/>
          <w:lang w:val="en-US" w:eastAsia="zh-CN"/>
        </w:rPr>
        <w:t>携带单位介绍信或授权委托书、经办人身份证或法人身份证、</w:t>
      </w:r>
      <w:r>
        <w:rPr>
          <w:rFonts w:hint="eastAsia" w:ascii="宋体" w:hAnsi="宋体"/>
          <w:bCs/>
        </w:rPr>
        <w:t>企业营业执照</w:t>
      </w:r>
      <w:r>
        <w:rPr>
          <w:rFonts w:hint="eastAsia"/>
          <w:lang w:val="en-US" w:eastAsia="zh-CN"/>
        </w:rPr>
        <w:t>、无行贿犯罪记录证明文件</w:t>
      </w:r>
      <w:r>
        <w:rPr>
          <w:rFonts w:hint="eastAsia" w:ascii="宋体" w:hAnsi="宋体"/>
        </w:rPr>
        <w:t>。</w:t>
      </w:r>
      <w:r>
        <w:rPr>
          <w:rFonts w:hint="eastAsia" w:ascii="宋体" w:hAnsi="宋体"/>
          <w:b/>
          <w:bCs/>
        </w:rPr>
        <w:t>报名时上述资料</w:t>
      </w:r>
      <w:r>
        <w:rPr>
          <w:rFonts w:hint="eastAsia"/>
          <w:b/>
          <w:bCs/>
          <w:lang w:eastAsia="zh-CN"/>
        </w:rPr>
        <w:t>原件及</w:t>
      </w:r>
      <w:r>
        <w:rPr>
          <w:rFonts w:hint="eastAsia" w:ascii="宋体" w:hAnsi="宋体"/>
          <w:b/>
          <w:bCs/>
        </w:rPr>
        <w:t>复印件加盖公章</w:t>
      </w:r>
      <w:r>
        <w:rPr>
          <w:rFonts w:hint="eastAsia" w:ascii="宋体" w:hAnsi="宋体" w:cs="宋体"/>
          <w:color w:val="000000"/>
        </w:rPr>
        <w:t>到</w:t>
      </w:r>
      <w:r>
        <w:rPr>
          <w:rFonts w:hint="eastAsia" w:cs="宋体"/>
          <w:kern w:val="0"/>
          <w:sz w:val="24"/>
          <w:szCs w:val="21"/>
          <w:lang w:val="en-US" w:eastAsia="zh-CN"/>
        </w:rPr>
        <w:t>江苏中润工程建设咨询有限公司</w:t>
      </w:r>
      <w:r>
        <w:rPr>
          <w:rFonts w:hint="eastAsia" w:ascii="宋体" w:hAnsi="宋体" w:cs="宋体"/>
          <w:color w:val="000000"/>
        </w:rPr>
        <w:t>（</w:t>
      </w:r>
      <w:r>
        <w:rPr>
          <w:rFonts w:hint="eastAsia" w:cs="宋体"/>
          <w:kern w:val="0"/>
          <w:sz w:val="24"/>
          <w:szCs w:val="21"/>
          <w:lang w:val="en-US" w:eastAsia="zh-CN"/>
        </w:rPr>
        <w:t>连云港市海州区巨龙南路37号</w:t>
      </w:r>
      <w:r>
        <w:rPr>
          <w:rFonts w:hint="eastAsia" w:ascii="宋体" w:hAnsi="宋体" w:cs="宋体"/>
          <w:color w:val="000000"/>
        </w:rPr>
        <w:t>）报名并购买招标文件。招标文件费用</w:t>
      </w:r>
      <w:r>
        <w:rPr>
          <w:rFonts w:hint="eastAsia" w:cs="宋体"/>
          <w:color w:val="000000"/>
          <w:lang w:val="en-US" w:eastAsia="zh-CN"/>
        </w:rPr>
        <w:t>3</w:t>
      </w:r>
      <w:r>
        <w:rPr>
          <w:rFonts w:hint="eastAsia" w:ascii="宋体" w:hAnsi="宋体" w:cs="宋体"/>
          <w:color w:val="000000"/>
        </w:rPr>
        <w:t>00元人民币。</w:t>
      </w:r>
    </w:p>
    <w:p>
      <w:pPr>
        <w:keepNext w:val="0"/>
        <w:keepLines w:val="0"/>
        <w:pageBreakBefore w:val="0"/>
        <w:numPr>
          <w:ilvl w:val="0"/>
          <w:numId w:val="0"/>
        </w:numPr>
        <w:kinsoku/>
        <w:overflowPunct/>
        <w:topLinePunct w:val="0"/>
        <w:autoSpaceDE/>
        <w:autoSpaceDN/>
        <w:bidi w:val="0"/>
        <w:adjustRightInd w:val="0"/>
        <w:snapToGrid w:val="0"/>
        <w:spacing w:line="360" w:lineRule="auto"/>
        <w:ind w:left="0" w:leftChars="0" w:right="0" w:rightChars="0" w:firstLine="420" w:firstLineChars="175"/>
        <w:textAlignment w:val="auto"/>
        <w:outlineLvl w:val="9"/>
        <w:rPr>
          <w:rFonts w:hint="eastAsia" w:cs="宋体"/>
          <w:b/>
          <w:kern w:val="0"/>
          <w:sz w:val="24"/>
        </w:rPr>
      </w:pPr>
      <w:r>
        <w:rPr>
          <w:rFonts w:hint="eastAsia" w:ascii="宋体" w:hAnsi="宋体" w:cs="宋体"/>
          <w:kern w:val="0"/>
          <w:sz w:val="24"/>
        </w:rPr>
        <w:t>注：</w:t>
      </w:r>
      <w:r>
        <w:rPr>
          <w:rFonts w:hint="eastAsia" w:cs="宋体"/>
          <w:b/>
          <w:kern w:val="0"/>
          <w:sz w:val="24"/>
        </w:rPr>
        <w:t>以上报名资料报名成功后</w:t>
      </w:r>
      <w:r>
        <w:rPr>
          <w:rFonts w:hint="eastAsia" w:cs="宋体"/>
          <w:b/>
          <w:kern w:val="0"/>
          <w:sz w:val="24"/>
          <w:lang w:eastAsia="zh-CN"/>
        </w:rPr>
        <w:t>复印件</w:t>
      </w:r>
      <w:r>
        <w:rPr>
          <w:rFonts w:hint="eastAsia" w:cs="宋体"/>
          <w:b/>
          <w:kern w:val="0"/>
          <w:sz w:val="24"/>
        </w:rPr>
        <w:t>一律不退还，如有缺项一律不予受理</w:t>
      </w:r>
      <w:r>
        <w:rPr>
          <w:rFonts w:hint="eastAsia" w:cs="宋体"/>
          <w:b/>
          <w:kern w:val="0"/>
          <w:sz w:val="24"/>
          <w:lang w:eastAsia="zh-CN"/>
        </w:rPr>
        <w:t>。</w:t>
      </w:r>
    </w:p>
    <w:p>
      <w:pPr>
        <w:keepNext w:val="0"/>
        <w:keepLines w:val="0"/>
        <w:pageBreakBefore w:val="0"/>
        <w:numPr>
          <w:ilvl w:val="0"/>
          <w:numId w:val="2"/>
        </w:numPr>
        <w:kinsoku/>
        <w:overflowPunct/>
        <w:topLinePunct w:val="0"/>
        <w:autoSpaceDE/>
        <w:autoSpaceDN/>
        <w:bidi w:val="0"/>
        <w:adjustRightInd w:val="0"/>
        <w:snapToGrid w:val="0"/>
        <w:spacing w:line="360" w:lineRule="auto"/>
        <w:ind w:left="0" w:leftChars="0" w:right="0" w:rightChars="0" w:firstLine="422" w:firstLineChars="175"/>
        <w:textAlignment w:val="auto"/>
        <w:outlineLvl w:val="9"/>
        <w:rPr>
          <w:rFonts w:hint="eastAsia" w:ascii="宋体" w:hAnsi="宋体"/>
          <w:b/>
          <w:sz w:val="24"/>
        </w:rPr>
      </w:pPr>
      <w:r>
        <w:rPr>
          <w:rFonts w:hint="eastAsia" w:ascii="宋体" w:hAnsi="宋体"/>
          <w:b/>
          <w:sz w:val="24"/>
        </w:rPr>
        <w:t xml:space="preserve">本公告发布法定媒体 </w:t>
      </w:r>
    </w:p>
    <w:p>
      <w:pPr>
        <w:keepNext w:val="0"/>
        <w:keepLines w:val="0"/>
        <w:pageBreakBefore w:val="0"/>
        <w:numPr>
          <w:ilvl w:val="0"/>
          <w:numId w:val="0"/>
        </w:numPr>
        <w:kinsoku/>
        <w:overflowPunct/>
        <w:topLinePunct w:val="0"/>
        <w:autoSpaceDE/>
        <w:autoSpaceDN/>
        <w:bidi w:val="0"/>
        <w:adjustRightInd w:val="0"/>
        <w:snapToGrid w:val="0"/>
        <w:spacing w:line="360" w:lineRule="auto"/>
        <w:ind w:left="7" w:leftChars="0" w:right="0" w:rightChars="0" w:firstLine="470" w:firstLineChars="196"/>
        <w:textAlignment w:val="auto"/>
        <w:outlineLvl w:val="9"/>
        <w:rPr>
          <w:rFonts w:hint="eastAsia"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本公告在中国招标投标公共服务平台发布。</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422" w:firstLineChars="175"/>
        <w:textAlignment w:val="auto"/>
        <w:outlineLvl w:val="9"/>
        <w:rPr>
          <w:rFonts w:ascii="宋体" w:hAnsi="宋体"/>
          <w:b/>
          <w:sz w:val="24"/>
        </w:rPr>
      </w:pPr>
      <w:r>
        <w:rPr>
          <w:rFonts w:hint="eastAsia" w:ascii="宋体" w:hAnsi="宋体"/>
          <w:b/>
          <w:sz w:val="24"/>
          <w:lang w:val="en-US" w:eastAsia="zh-CN"/>
        </w:rPr>
        <w:t>6</w:t>
      </w:r>
      <w:r>
        <w:rPr>
          <w:rFonts w:hint="eastAsia" w:ascii="宋体" w:hAnsi="宋体"/>
          <w:b/>
          <w:sz w:val="24"/>
        </w:rPr>
        <w:t>.联系方式</w:t>
      </w:r>
    </w:p>
    <w:p>
      <w:pPr>
        <w:keepNext w:val="0"/>
        <w:keepLines w:val="0"/>
        <w:pageBreakBefore w:val="0"/>
        <w:widowControl/>
        <w:tabs>
          <w:tab w:val="left" w:pos="4253"/>
        </w:tabs>
        <w:kinsoku/>
        <w:overflowPunct/>
        <w:topLinePunct w:val="0"/>
        <w:autoSpaceDE/>
        <w:autoSpaceDN/>
        <w:bidi w:val="0"/>
        <w:adjustRightInd w:val="0"/>
        <w:snapToGrid w:val="0"/>
        <w:spacing w:line="360" w:lineRule="auto"/>
        <w:ind w:right="0" w:rightChars="0" w:firstLine="480" w:firstLineChars="200"/>
        <w:jc w:val="left"/>
        <w:textAlignment w:val="auto"/>
        <w:outlineLvl w:val="9"/>
        <w:rPr>
          <w:rFonts w:ascii="宋体" w:hAnsi="宋体" w:cs="宋体"/>
          <w:kern w:val="0"/>
          <w:sz w:val="18"/>
          <w:szCs w:val="18"/>
        </w:rPr>
      </w:pPr>
      <w:r>
        <w:rPr>
          <w:rFonts w:hint="eastAsia" w:ascii="宋体" w:hAnsi="宋体" w:cs="宋体"/>
          <w:kern w:val="0"/>
          <w:sz w:val="24"/>
          <w:szCs w:val="21"/>
        </w:rPr>
        <w:t>代理机构：</w:t>
      </w:r>
      <w:r>
        <w:rPr>
          <w:rFonts w:hint="eastAsia" w:ascii="宋体" w:hAnsi="宋体" w:cs="宋体"/>
          <w:kern w:val="0"/>
          <w:sz w:val="24"/>
          <w:szCs w:val="21"/>
          <w:lang w:val="en-US" w:eastAsia="zh-CN"/>
        </w:rPr>
        <w:t>江苏中润工程建设咨询有限公司</w:t>
      </w:r>
    </w:p>
    <w:p>
      <w:pPr>
        <w:keepNext w:val="0"/>
        <w:keepLines w:val="0"/>
        <w:pageBreakBefore w:val="0"/>
        <w:widowControl/>
        <w:tabs>
          <w:tab w:val="left" w:pos="4253"/>
        </w:tabs>
        <w:kinsoku/>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cs="宋体"/>
          <w:kern w:val="0"/>
          <w:sz w:val="24"/>
          <w:szCs w:val="21"/>
          <w:lang w:val="en-US" w:eastAsia="zh-CN"/>
        </w:rPr>
      </w:pPr>
      <w:r>
        <w:rPr>
          <w:rFonts w:hint="eastAsia" w:ascii="宋体" w:hAnsi="宋体" w:cs="宋体"/>
          <w:kern w:val="0"/>
          <w:sz w:val="24"/>
          <w:szCs w:val="21"/>
        </w:rPr>
        <w:t>代理机构地址：</w:t>
      </w:r>
      <w:r>
        <w:rPr>
          <w:rFonts w:hint="eastAsia" w:cs="宋体"/>
          <w:kern w:val="0"/>
          <w:sz w:val="24"/>
          <w:szCs w:val="21"/>
          <w:lang w:val="en-US" w:eastAsia="zh-CN"/>
        </w:rPr>
        <w:t>连云港市海州区巨龙南路37号</w:t>
      </w:r>
    </w:p>
    <w:p>
      <w:pPr>
        <w:keepNext w:val="0"/>
        <w:keepLines w:val="0"/>
        <w:pageBreakBefore w:val="0"/>
        <w:widowControl/>
        <w:tabs>
          <w:tab w:val="left" w:pos="4253"/>
        </w:tabs>
        <w:kinsoku/>
        <w:overflowPunct/>
        <w:topLinePunct w:val="0"/>
        <w:autoSpaceDE/>
        <w:autoSpaceDN/>
        <w:bidi w:val="0"/>
        <w:adjustRightInd w:val="0"/>
        <w:snapToGrid w:val="0"/>
        <w:spacing w:line="360" w:lineRule="auto"/>
        <w:ind w:right="0" w:rightChars="0" w:firstLine="480" w:firstLineChars="200"/>
        <w:jc w:val="left"/>
        <w:textAlignment w:val="auto"/>
        <w:outlineLvl w:val="9"/>
        <w:rPr>
          <w:rFonts w:ascii="宋体" w:hAnsi="宋体" w:cs="宋体"/>
          <w:kern w:val="0"/>
          <w:sz w:val="18"/>
          <w:szCs w:val="18"/>
        </w:rPr>
      </w:pPr>
      <w:r>
        <w:rPr>
          <w:rFonts w:hint="eastAsia" w:ascii="宋体" w:hAnsi="宋体" w:cs="宋体"/>
          <w:kern w:val="0"/>
          <w:sz w:val="24"/>
          <w:szCs w:val="21"/>
        </w:rPr>
        <w:t>代理机构邮编：222000</w:t>
      </w:r>
    </w:p>
    <w:p>
      <w:pPr>
        <w:keepNext w:val="0"/>
        <w:keepLines w:val="0"/>
        <w:pageBreakBefore w:val="0"/>
        <w:widowControl/>
        <w:tabs>
          <w:tab w:val="left" w:pos="4253"/>
        </w:tabs>
        <w:kinsoku/>
        <w:overflowPunct/>
        <w:topLinePunct w:val="0"/>
        <w:autoSpaceDE/>
        <w:autoSpaceDN/>
        <w:bidi w:val="0"/>
        <w:adjustRightInd w:val="0"/>
        <w:snapToGrid w:val="0"/>
        <w:spacing w:line="360" w:lineRule="auto"/>
        <w:ind w:right="0" w:rightChars="0" w:firstLine="480" w:firstLineChars="200"/>
        <w:jc w:val="left"/>
        <w:textAlignment w:val="auto"/>
        <w:outlineLvl w:val="9"/>
        <w:rPr>
          <w:rFonts w:ascii="宋体" w:hAnsi="宋体" w:cs="宋体"/>
          <w:kern w:val="0"/>
          <w:sz w:val="18"/>
          <w:szCs w:val="18"/>
        </w:rPr>
      </w:pPr>
      <w:r>
        <w:rPr>
          <w:rFonts w:hint="eastAsia" w:ascii="宋体" w:hAnsi="宋体" w:cs="宋体"/>
          <w:kern w:val="0"/>
          <w:sz w:val="24"/>
          <w:szCs w:val="21"/>
        </w:rPr>
        <w:t>代理机构联系人：</w:t>
      </w:r>
      <w:r>
        <w:rPr>
          <w:rFonts w:hint="eastAsia" w:ascii="宋体" w:hAnsi="宋体" w:cs="宋体"/>
          <w:kern w:val="0"/>
          <w:sz w:val="24"/>
          <w:szCs w:val="21"/>
          <w:lang w:val="en-US" w:eastAsia="zh-CN"/>
        </w:rPr>
        <w:t>何工</w:t>
      </w:r>
    </w:p>
    <w:p>
      <w:pPr>
        <w:keepNext w:val="0"/>
        <w:keepLines w:val="0"/>
        <w:pageBreakBefore w:val="0"/>
        <w:widowControl/>
        <w:shd w:val="clear" w:color="auto" w:fill="FFFFFF"/>
        <w:kinsoku/>
        <w:overflowPunct/>
        <w:topLinePunct w:val="0"/>
        <w:autoSpaceDE/>
        <w:autoSpaceDN/>
        <w:bidi w:val="0"/>
        <w:adjustRightInd w:val="0"/>
        <w:snapToGrid w:val="0"/>
        <w:spacing w:line="360" w:lineRule="auto"/>
        <w:ind w:right="0" w:rightChars="0" w:firstLine="482"/>
        <w:jc w:val="left"/>
        <w:textAlignment w:val="auto"/>
        <w:outlineLvl w:val="9"/>
        <w:rPr>
          <w:rFonts w:hint="eastAsia" w:eastAsia="宋体"/>
          <w:lang w:eastAsia="zh-CN"/>
        </w:rPr>
      </w:pPr>
      <w:r>
        <w:rPr>
          <w:rFonts w:hint="eastAsia" w:ascii="宋体" w:hAnsi="宋体" w:cs="宋体"/>
          <w:kern w:val="0"/>
          <w:sz w:val="24"/>
          <w:szCs w:val="21"/>
        </w:rPr>
        <w:t>代理机构联系电话：</w:t>
      </w:r>
      <w:r>
        <w:rPr>
          <w:rFonts w:hint="eastAsia" w:ascii="宋体" w:hAnsi="宋体" w:cs="宋体"/>
          <w:kern w:val="0"/>
          <w:sz w:val="24"/>
          <w:szCs w:val="21"/>
          <w:lang w:val="en-US" w:eastAsia="zh-CN"/>
        </w:rPr>
        <w:t>0518-85450099</w:t>
      </w:r>
    </w:p>
    <w:p>
      <w:pPr>
        <w:widowControl/>
        <w:shd w:val="clear" w:color="auto" w:fill="FFFFFF"/>
        <w:adjustRightInd w:val="0"/>
        <w:snapToGrid w:val="0"/>
        <w:spacing w:line="360" w:lineRule="auto"/>
        <w:ind w:firstLine="482"/>
        <w:jc w:val="left"/>
        <w:rPr>
          <w:rFonts w:hint="eastAsia" w:eastAsia="宋体"/>
          <w:lang w:eastAsia="zh-CN"/>
        </w:rPr>
      </w:pPr>
    </w:p>
    <w:p/>
    <w:p>
      <w:pPr>
        <w:spacing w:line="420" w:lineRule="exact"/>
        <w:ind w:firstLine="480" w:firstLineChars="200"/>
        <w:rPr>
          <w:color w:val="000000"/>
          <w:sz w:val="24"/>
        </w:rPr>
      </w:pPr>
    </w:p>
    <w:bookmarkEnd w:id="4"/>
    <w:bookmarkEnd w:id="5"/>
    <w:p>
      <w:pPr>
        <w:pStyle w:val="2"/>
        <w:spacing w:line="360" w:lineRule="auto"/>
        <w:rPr>
          <w:color w:val="000000"/>
        </w:rPr>
      </w:pPr>
      <w:bookmarkStart w:id="6" w:name="_Toc363326679"/>
      <w:bookmarkStart w:id="7" w:name="_Toc387526373"/>
      <w:bookmarkStart w:id="8" w:name="_Toc6770"/>
      <w:bookmarkStart w:id="9" w:name="_Toc397928547"/>
      <w:bookmarkStart w:id="10" w:name="_Toc368759512"/>
      <w:bookmarkStart w:id="11" w:name="_Toc184635069"/>
      <w:bookmarkStart w:id="12" w:name="_Toc387526281"/>
      <w:bookmarkStart w:id="13" w:name="_Toc387526177"/>
      <w:bookmarkStart w:id="14" w:name="_Toc369077558"/>
      <w:r>
        <w:rPr>
          <w:rFonts w:hint="eastAsia"/>
          <w:color w:val="000000"/>
        </w:rPr>
        <w:br w:type="page"/>
      </w:r>
      <w:r>
        <w:rPr>
          <w:rFonts w:hint="eastAsia"/>
          <w:color w:val="000000"/>
        </w:rPr>
        <w:t>第二章  投标人须知</w:t>
      </w:r>
      <w:bookmarkEnd w:id="6"/>
      <w:bookmarkEnd w:id="7"/>
      <w:bookmarkEnd w:id="8"/>
      <w:bookmarkEnd w:id="9"/>
      <w:bookmarkEnd w:id="10"/>
      <w:bookmarkEnd w:id="11"/>
      <w:bookmarkEnd w:id="12"/>
      <w:bookmarkEnd w:id="13"/>
      <w:bookmarkEnd w:id="14"/>
    </w:p>
    <w:p>
      <w:pPr>
        <w:pStyle w:val="39"/>
      </w:pPr>
      <w:bookmarkStart w:id="15" w:name="_Toc387526178"/>
      <w:bookmarkStart w:id="16" w:name="_Toc387526282"/>
      <w:bookmarkStart w:id="17" w:name="_Toc397928548"/>
      <w:bookmarkStart w:id="18" w:name="_Toc16205"/>
      <w:bookmarkStart w:id="19" w:name="_Toc387526374"/>
      <w:bookmarkStart w:id="20" w:name="_Toc369077559"/>
      <w:r>
        <w:rPr>
          <w:rFonts w:hint="eastAsia"/>
        </w:rPr>
        <w:t>投标人须知前附表</w:t>
      </w:r>
      <w:bookmarkEnd w:id="15"/>
      <w:bookmarkEnd w:id="16"/>
      <w:bookmarkEnd w:id="17"/>
      <w:bookmarkEnd w:id="18"/>
      <w:bookmarkEnd w:id="19"/>
      <w:bookmarkEnd w:id="20"/>
    </w:p>
    <w:tbl>
      <w:tblPr>
        <w:tblStyle w:val="29"/>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3372"/>
        <w:gridCol w:w="4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917" w:type="dxa"/>
            <w:vAlign w:val="center"/>
          </w:tcPr>
          <w:p>
            <w:pPr>
              <w:jc w:val="center"/>
              <w:rPr>
                <w:rFonts w:ascii="宋体" w:cs="宋体"/>
                <w:b/>
                <w:color w:val="000000"/>
                <w:sz w:val="24"/>
              </w:rPr>
            </w:pPr>
            <w:r>
              <w:rPr>
                <w:rFonts w:hint="eastAsia" w:ascii="宋体" w:hAnsi="宋体" w:cs="宋体"/>
                <w:b/>
                <w:color w:val="000000"/>
                <w:sz w:val="24"/>
              </w:rPr>
              <w:t>序号</w:t>
            </w:r>
          </w:p>
        </w:tc>
        <w:tc>
          <w:tcPr>
            <w:tcW w:w="3372" w:type="dxa"/>
            <w:vAlign w:val="center"/>
          </w:tcPr>
          <w:p>
            <w:pPr>
              <w:jc w:val="center"/>
              <w:rPr>
                <w:rFonts w:ascii="宋体" w:cs="宋体"/>
                <w:b/>
                <w:color w:val="000000"/>
                <w:sz w:val="24"/>
              </w:rPr>
            </w:pPr>
            <w:r>
              <w:rPr>
                <w:rFonts w:hint="eastAsia" w:ascii="宋体" w:hAnsi="宋体" w:cs="宋体"/>
                <w:b/>
                <w:color w:val="000000"/>
                <w:sz w:val="24"/>
              </w:rPr>
              <w:t>名称</w:t>
            </w:r>
          </w:p>
        </w:tc>
        <w:tc>
          <w:tcPr>
            <w:tcW w:w="4783" w:type="dxa"/>
            <w:vAlign w:val="center"/>
          </w:tcPr>
          <w:p>
            <w:pPr>
              <w:jc w:val="center"/>
              <w:rPr>
                <w:rFonts w:ascii="宋体" w:cs="宋体"/>
                <w:b/>
                <w:color w:val="000000"/>
                <w:sz w:val="24"/>
              </w:rPr>
            </w:pPr>
            <w:r>
              <w:rPr>
                <w:rFonts w:hint="eastAsia" w:ascii="宋体" w:hAnsi="宋体" w:cs="宋体"/>
                <w:b/>
                <w:color w:val="000000"/>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2" w:hRule="atLeast"/>
          <w:jc w:val="center"/>
        </w:trPr>
        <w:tc>
          <w:tcPr>
            <w:tcW w:w="917" w:type="dxa"/>
            <w:vAlign w:val="center"/>
          </w:tcPr>
          <w:p>
            <w:pPr>
              <w:jc w:val="center"/>
              <w:rPr>
                <w:rFonts w:ascii="宋体" w:hAnsi="宋体" w:cs="宋体"/>
                <w:color w:val="000000"/>
                <w:sz w:val="24"/>
              </w:rPr>
            </w:pPr>
            <w:r>
              <w:rPr>
                <w:rFonts w:ascii="宋体" w:hAnsi="宋体" w:cs="宋体"/>
                <w:color w:val="000000"/>
                <w:sz w:val="24"/>
              </w:rPr>
              <w:t>1</w:t>
            </w:r>
          </w:p>
        </w:tc>
        <w:tc>
          <w:tcPr>
            <w:tcW w:w="3372" w:type="dxa"/>
            <w:vAlign w:val="center"/>
          </w:tcPr>
          <w:p>
            <w:pPr>
              <w:rPr>
                <w:rFonts w:ascii="宋体" w:cs="宋体"/>
                <w:color w:val="000000"/>
                <w:sz w:val="24"/>
              </w:rPr>
            </w:pPr>
            <w:r>
              <w:rPr>
                <w:rFonts w:hint="eastAsia" w:ascii="宋体" w:hAnsi="宋体" w:cs="宋体"/>
                <w:color w:val="000000"/>
                <w:sz w:val="24"/>
              </w:rPr>
              <w:t>招标人</w:t>
            </w:r>
          </w:p>
        </w:tc>
        <w:tc>
          <w:tcPr>
            <w:tcW w:w="4783" w:type="dxa"/>
            <w:vAlign w:val="center"/>
          </w:tcPr>
          <w:p>
            <w:pPr>
              <w:rPr>
                <w:rFonts w:hint="eastAsia" w:ascii="宋体" w:eastAsia="宋体" w:cs="宋体"/>
                <w:color w:val="000000"/>
                <w:sz w:val="24"/>
                <w:lang w:eastAsia="zh-CN"/>
              </w:rPr>
            </w:pPr>
            <w:r>
              <w:rPr>
                <w:rFonts w:hint="eastAsia" w:ascii="宋体" w:hAnsi="宋体" w:cs="宋体"/>
                <w:color w:val="000000"/>
                <w:sz w:val="24"/>
              </w:rPr>
              <w:t>名称：</w:t>
            </w:r>
            <w:r>
              <w:rPr>
                <w:rFonts w:hint="eastAsia" w:ascii="宋体" w:hAnsi="宋体" w:cs="宋体"/>
                <w:color w:val="000000"/>
                <w:sz w:val="24"/>
                <w:lang w:eastAsia="zh-CN"/>
              </w:rPr>
              <w:t>江苏省连云港工贸高等职业技术学校</w:t>
            </w:r>
          </w:p>
          <w:p>
            <w:pPr>
              <w:rPr>
                <w:rFonts w:ascii="宋体" w:cs="宋体"/>
                <w:color w:val="000000"/>
                <w:sz w:val="24"/>
              </w:rPr>
            </w:pPr>
            <w:r>
              <w:rPr>
                <w:rFonts w:hint="eastAsia" w:ascii="宋体" w:hAnsi="宋体" w:cs="宋体"/>
                <w:color w:val="000000"/>
                <w:sz w:val="24"/>
              </w:rPr>
              <w:t>联系人：</w:t>
            </w:r>
            <w:r>
              <w:rPr>
                <w:rFonts w:hint="eastAsia" w:ascii="宋体" w:hAnsi="宋体" w:cs="宋体"/>
                <w:color w:val="000000"/>
                <w:sz w:val="24"/>
                <w:lang w:eastAsia="zh-CN"/>
              </w:rPr>
              <w:t>于老师</w:t>
            </w:r>
          </w:p>
          <w:p>
            <w:pPr>
              <w:rPr>
                <w:rFonts w:ascii="宋体" w:hAnsi="宋体" w:cs="宋体"/>
                <w:color w:val="000000"/>
                <w:sz w:val="24"/>
              </w:rPr>
            </w:pPr>
            <w:r>
              <w:rPr>
                <w:rFonts w:hint="eastAsia" w:ascii="宋体" w:hAnsi="宋体" w:cs="宋体"/>
                <w:color w:val="000000"/>
                <w:sz w:val="24"/>
              </w:rPr>
              <w:t>电话：</w:t>
            </w:r>
            <w:r>
              <w:rPr>
                <w:rFonts w:hint="eastAsia" w:ascii="宋体" w:hAnsi="宋体" w:cs="宋体"/>
                <w:color w:val="000000"/>
                <w:sz w:val="24"/>
                <w:lang w:eastAsia="zh-CN"/>
              </w:rPr>
              <w:t>0518-85987069</w:t>
            </w:r>
            <w:r>
              <w:rPr>
                <w:rFonts w:hint="eastAsia" w:ascii="宋体" w:hAnsi="宋体" w:cs="宋体"/>
                <w:color w:val="00000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jc w:val="center"/>
        </w:trPr>
        <w:tc>
          <w:tcPr>
            <w:tcW w:w="917" w:type="dxa"/>
            <w:vAlign w:val="center"/>
          </w:tcPr>
          <w:p>
            <w:pPr>
              <w:jc w:val="center"/>
              <w:rPr>
                <w:rFonts w:ascii="宋体" w:hAnsi="宋体" w:cs="宋体"/>
                <w:color w:val="000000"/>
                <w:sz w:val="24"/>
              </w:rPr>
            </w:pPr>
            <w:r>
              <w:rPr>
                <w:rFonts w:ascii="宋体" w:hAnsi="宋体" w:cs="宋体"/>
                <w:color w:val="000000"/>
                <w:sz w:val="24"/>
              </w:rPr>
              <w:t>2</w:t>
            </w:r>
          </w:p>
        </w:tc>
        <w:tc>
          <w:tcPr>
            <w:tcW w:w="3372" w:type="dxa"/>
            <w:vAlign w:val="center"/>
          </w:tcPr>
          <w:p>
            <w:pPr>
              <w:rPr>
                <w:rFonts w:ascii="宋体" w:cs="宋体"/>
                <w:color w:val="000000"/>
                <w:sz w:val="24"/>
              </w:rPr>
            </w:pPr>
            <w:r>
              <w:rPr>
                <w:rFonts w:hint="eastAsia" w:ascii="宋体" w:hAnsi="宋体" w:cs="宋体"/>
                <w:color w:val="000000"/>
                <w:sz w:val="24"/>
              </w:rPr>
              <w:t>招标代理机构</w:t>
            </w:r>
          </w:p>
        </w:tc>
        <w:tc>
          <w:tcPr>
            <w:tcW w:w="4783" w:type="dxa"/>
            <w:vAlign w:val="center"/>
          </w:tcPr>
          <w:p>
            <w:pPr>
              <w:rPr>
                <w:rFonts w:ascii="宋体" w:cs="宋体"/>
                <w:color w:val="000000"/>
                <w:sz w:val="24"/>
              </w:rPr>
            </w:pPr>
            <w:r>
              <w:rPr>
                <w:rFonts w:hint="eastAsia" w:ascii="宋体" w:hAnsi="宋体" w:cs="宋体"/>
                <w:color w:val="000000"/>
                <w:sz w:val="24"/>
              </w:rPr>
              <w:t>名称：江苏中润工程建设咨询有限公司</w:t>
            </w:r>
          </w:p>
          <w:p>
            <w:pPr>
              <w:rPr>
                <w:rFonts w:ascii="宋体" w:cs="宋体"/>
                <w:color w:val="000000"/>
                <w:sz w:val="24"/>
              </w:rPr>
            </w:pPr>
            <w:r>
              <w:rPr>
                <w:rFonts w:hint="eastAsia" w:ascii="宋体" w:hAnsi="宋体" w:cs="宋体"/>
                <w:color w:val="000000"/>
                <w:sz w:val="24"/>
              </w:rPr>
              <w:t>地址：连云港海州区巨龙南路37号</w:t>
            </w:r>
          </w:p>
          <w:p>
            <w:pPr>
              <w:rPr>
                <w:rFonts w:ascii="宋体" w:cs="宋体"/>
                <w:color w:val="000000"/>
                <w:sz w:val="24"/>
              </w:rPr>
            </w:pPr>
            <w:r>
              <w:rPr>
                <w:rFonts w:hint="eastAsia" w:ascii="宋体" w:hAnsi="宋体" w:cs="宋体"/>
                <w:color w:val="000000"/>
                <w:sz w:val="24"/>
              </w:rPr>
              <w:t>联系人：</w:t>
            </w:r>
            <w:r>
              <w:rPr>
                <w:rFonts w:hint="eastAsia" w:ascii="宋体" w:hAnsi="宋体" w:cs="宋体"/>
                <w:color w:val="000000"/>
                <w:sz w:val="24"/>
                <w:lang w:eastAsia="zh-CN"/>
              </w:rPr>
              <w:t>何</w:t>
            </w:r>
            <w:r>
              <w:rPr>
                <w:rFonts w:hint="eastAsia" w:ascii="宋体" w:hAnsi="宋体" w:cs="宋体"/>
                <w:color w:val="000000"/>
                <w:sz w:val="24"/>
              </w:rPr>
              <w:t>工</w:t>
            </w:r>
          </w:p>
          <w:p>
            <w:pPr>
              <w:rPr>
                <w:rFonts w:ascii="宋体" w:hAnsi="宋体" w:cs="宋体"/>
                <w:color w:val="000000"/>
                <w:sz w:val="24"/>
              </w:rPr>
            </w:pPr>
            <w:r>
              <w:rPr>
                <w:rFonts w:hint="eastAsia" w:ascii="宋体" w:hAnsi="宋体" w:cs="宋体"/>
                <w:color w:val="000000"/>
                <w:sz w:val="24"/>
              </w:rPr>
              <w:t>电话：</w:t>
            </w:r>
            <w:r>
              <w:rPr>
                <w:rFonts w:ascii="宋体" w:hAnsi="宋体" w:cs="宋体"/>
                <w:color w:val="000000"/>
                <w:sz w:val="24"/>
              </w:rPr>
              <w:t>0518-</w:t>
            </w:r>
            <w:r>
              <w:rPr>
                <w:rFonts w:hint="eastAsia" w:ascii="宋体" w:hAnsi="宋体" w:cs="宋体"/>
                <w:color w:val="000000"/>
                <w:sz w:val="24"/>
              </w:rPr>
              <w:t>85450099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917" w:type="dxa"/>
            <w:vAlign w:val="center"/>
          </w:tcPr>
          <w:p>
            <w:pPr>
              <w:jc w:val="center"/>
              <w:rPr>
                <w:rFonts w:ascii="宋体" w:hAnsi="宋体" w:cs="宋体"/>
                <w:color w:val="000000"/>
                <w:sz w:val="24"/>
              </w:rPr>
            </w:pPr>
            <w:r>
              <w:rPr>
                <w:rFonts w:ascii="宋体" w:hAnsi="宋体" w:cs="宋体"/>
                <w:color w:val="000000"/>
                <w:sz w:val="24"/>
              </w:rPr>
              <w:t>3</w:t>
            </w:r>
          </w:p>
        </w:tc>
        <w:tc>
          <w:tcPr>
            <w:tcW w:w="3372" w:type="dxa"/>
            <w:vAlign w:val="center"/>
          </w:tcPr>
          <w:p>
            <w:pPr>
              <w:rPr>
                <w:rFonts w:ascii="宋体" w:cs="宋体"/>
                <w:color w:val="000000"/>
                <w:sz w:val="24"/>
              </w:rPr>
            </w:pPr>
            <w:r>
              <w:rPr>
                <w:rFonts w:hint="eastAsia" w:ascii="宋体" w:hAnsi="宋体" w:cs="宋体"/>
                <w:color w:val="000000"/>
                <w:sz w:val="24"/>
              </w:rPr>
              <w:t>项目名称</w:t>
            </w:r>
          </w:p>
        </w:tc>
        <w:tc>
          <w:tcPr>
            <w:tcW w:w="4783" w:type="dxa"/>
            <w:vAlign w:val="center"/>
          </w:tcPr>
          <w:p>
            <w:pPr>
              <w:jc w:val="left"/>
              <w:rPr>
                <w:rFonts w:hint="eastAsia" w:ascii="宋体" w:eastAsia="宋体" w:cs="宋体"/>
                <w:color w:val="000000"/>
                <w:sz w:val="24"/>
                <w:lang w:eastAsia="zh-CN"/>
              </w:rPr>
            </w:pPr>
            <w:r>
              <w:rPr>
                <w:rFonts w:hint="eastAsia" w:ascii="宋体" w:hAnsi="宋体" w:cs="宋体"/>
                <w:color w:val="000000"/>
                <w:sz w:val="24"/>
                <w:lang w:eastAsia="zh-CN"/>
              </w:rPr>
              <w:t>江苏省连云港工贸高等职业技术学校学生行李采购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917" w:type="dxa"/>
            <w:vAlign w:val="center"/>
          </w:tcPr>
          <w:p>
            <w:pPr>
              <w:jc w:val="center"/>
              <w:rPr>
                <w:rFonts w:ascii="宋体" w:hAnsi="宋体" w:cs="宋体"/>
                <w:color w:val="000000"/>
                <w:sz w:val="24"/>
              </w:rPr>
            </w:pPr>
            <w:r>
              <w:rPr>
                <w:rFonts w:ascii="宋体" w:hAnsi="宋体" w:cs="宋体"/>
                <w:color w:val="000000"/>
                <w:sz w:val="24"/>
              </w:rPr>
              <w:t>4</w:t>
            </w:r>
          </w:p>
        </w:tc>
        <w:tc>
          <w:tcPr>
            <w:tcW w:w="3372" w:type="dxa"/>
            <w:vAlign w:val="center"/>
          </w:tcPr>
          <w:p>
            <w:pPr>
              <w:rPr>
                <w:rFonts w:ascii="宋体" w:cs="宋体"/>
                <w:color w:val="000000"/>
                <w:sz w:val="24"/>
              </w:rPr>
            </w:pPr>
            <w:r>
              <w:rPr>
                <w:rFonts w:hint="eastAsia" w:ascii="宋体" w:hAnsi="宋体" w:cs="宋体"/>
                <w:color w:val="000000"/>
                <w:sz w:val="24"/>
              </w:rPr>
              <w:t>资金来源</w:t>
            </w:r>
          </w:p>
        </w:tc>
        <w:tc>
          <w:tcPr>
            <w:tcW w:w="4783" w:type="dxa"/>
            <w:vAlign w:val="center"/>
          </w:tcPr>
          <w:p>
            <w:pPr>
              <w:rPr>
                <w:rFonts w:ascii="宋体" w:cs="宋体"/>
                <w:color w:val="000000"/>
                <w:sz w:val="24"/>
              </w:rPr>
            </w:pPr>
            <w:r>
              <w:rPr>
                <w:rFonts w:hint="eastAsia" w:ascii="宋体" w:hAnsi="宋体" w:cs="宋体"/>
                <w:color w:val="000000"/>
                <w:sz w:val="24"/>
              </w:rPr>
              <w:t>自筹且已落实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917" w:type="dxa"/>
            <w:vAlign w:val="center"/>
          </w:tcPr>
          <w:p>
            <w:pPr>
              <w:jc w:val="center"/>
              <w:rPr>
                <w:rFonts w:ascii="宋体" w:hAnsi="宋体" w:cs="宋体"/>
                <w:color w:val="000000"/>
                <w:sz w:val="24"/>
              </w:rPr>
            </w:pPr>
            <w:r>
              <w:rPr>
                <w:rFonts w:ascii="宋体" w:hAnsi="宋体" w:cs="宋体"/>
                <w:color w:val="000000"/>
                <w:sz w:val="24"/>
              </w:rPr>
              <w:t>5</w:t>
            </w:r>
          </w:p>
        </w:tc>
        <w:tc>
          <w:tcPr>
            <w:tcW w:w="3372" w:type="dxa"/>
            <w:vAlign w:val="center"/>
          </w:tcPr>
          <w:p>
            <w:pPr>
              <w:rPr>
                <w:rFonts w:ascii="宋体" w:cs="宋体"/>
                <w:color w:val="000000"/>
                <w:sz w:val="24"/>
              </w:rPr>
            </w:pPr>
            <w:r>
              <w:rPr>
                <w:rFonts w:hint="eastAsia" w:ascii="宋体" w:hAnsi="宋体" w:cs="宋体"/>
                <w:color w:val="000000"/>
                <w:sz w:val="24"/>
              </w:rPr>
              <w:t>出资比例</w:t>
            </w:r>
          </w:p>
        </w:tc>
        <w:tc>
          <w:tcPr>
            <w:tcW w:w="4783" w:type="dxa"/>
            <w:vAlign w:val="center"/>
          </w:tcPr>
          <w:p>
            <w:pPr>
              <w:rPr>
                <w:rFonts w:ascii="宋体" w:hAnsi="宋体" w:cs="宋体"/>
                <w:color w:val="000000"/>
                <w:sz w:val="24"/>
              </w:rPr>
            </w:pPr>
            <w:r>
              <w:rPr>
                <w:rFonts w:ascii="宋体" w:hAnsi="宋体" w:cs="宋体"/>
                <w:color w:val="00000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917" w:type="dxa"/>
            <w:vAlign w:val="center"/>
          </w:tcPr>
          <w:p>
            <w:pPr>
              <w:jc w:val="center"/>
              <w:rPr>
                <w:rFonts w:ascii="宋体" w:hAnsi="宋体" w:cs="宋体"/>
                <w:color w:val="000000"/>
                <w:sz w:val="24"/>
              </w:rPr>
            </w:pPr>
            <w:r>
              <w:rPr>
                <w:rFonts w:ascii="宋体" w:hAnsi="宋体" w:cs="宋体"/>
                <w:color w:val="000000"/>
                <w:sz w:val="24"/>
              </w:rPr>
              <w:t>6</w:t>
            </w:r>
          </w:p>
        </w:tc>
        <w:tc>
          <w:tcPr>
            <w:tcW w:w="3372" w:type="dxa"/>
            <w:vAlign w:val="center"/>
          </w:tcPr>
          <w:p>
            <w:pPr>
              <w:rPr>
                <w:rFonts w:ascii="宋体" w:cs="宋体"/>
                <w:color w:val="000000"/>
                <w:sz w:val="24"/>
              </w:rPr>
            </w:pPr>
            <w:r>
              <w:rPr>
                <w:rFonts w:hint="eastAsia" w:ascii="宋体" w:hAnsi="宋体" w:cs="宋体"/>
                <w:color w:val="000000"/>
                <w:sz w:val="24"/>
              </w:rPr>
              <w:t>资金落实情况</w:t>
            </w:r>
          </w:p>
        </w:tc>
        <w:tc>
          <w:tcPr>
            <w:tcW w:w="4783" w:type="dxa"/>
            <w:vAlign w:val="center"/>
          </w:tcPr>
          <w:p>
            <w:pPr>
              <w:rPr>
                <w:rFonts w:ascii="宋体" w:cs="宋体"/>
                <w:color w:val="000000"/>
                <w:sz w:val="24"/>
              </w:rPr>
            </w:pPr>
            <w:r>
              <w:rPr>
                <w:rFonts w:hint="eastAsia" w:ascii="宋体" w:hAnsi="宋体" w:cs="宋体"/>
                <w:color w:val="000000"/>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917" w:type="dxa"/>
            <w:vAlign w:val="center"/>
          </w:tcPr>
          <w:p>
            <w:pPr>
              <w:jc w:val="center"/>
              <w:rPr>
                <w:rFonts w:ascii="宋体" w:hAnsi="宋体" w:cs="宋体"/>
                <w:color w:val="000000"/>
                <w:sz w:val="24"/>
              </w:rPr>
            </w:pPr>
            <w:r>
              <w:rPr>
                <w:rFonts w:ascii="宋体" w:hAnsi="宋体" w:cs="宋体"/>
                <w:color w:val="000000"/>
                <w:sz w:val="24"/>
              </w:rPr>
              <w:t>7</w:t>
            </w:r>
          </w:p>
        </w:tc>
        <w:tc>
          <w:tcPr>
            <w:tcW w:w="3372" w:type="dxa"/>
            <w:vAlign w:val="center"/>
          </w:tcPr>
          <w:p>
            <w:pPr>
              <w:rPr>
                <w:rFonts w:ascii="宋体" w:cs="宋体"/>
                <w:color w:val="000000"/>
                <w:sz w:val="24"/>
              </w:rPr>
            </w:pPr>
            <w:r>
              <w:rPr>
                <w:rFonts w:hint="eastAsia" w:ascii="宋体" w:hAnsi="宋体" w:cs="宋体"/>
                <w:color w:val="000000"/>
                <w:sz w:val="24"/>
              </w:rPr>
              <w:t>招标范围</w:t>
            </w:r>
          </w:p>
        </w:tc>
        <w:tc>
          <w:tcPr>
            <w:tcW w:w="4783" w:type="dxa"/>
            <w:vAlign w:val="center"/>
          </w:tcPr>
          <w:p>
            <w:pPr>
              <w:keepNext w:val="0"/>
              <w:keepLines w:val="0"/>
              <w:pageBreakBefore w:val="0"/>
              <w:widowControl/>
              <w:tabs>
                <w:tab w:val="left" w:pos="4962"/>
              </w:tabs>
              <w:kinsoku/>
              <w:overflowPunct/>
              <w:topLinePunct w:val="0"/>
              <w:autoSpaceDE/>
              <w:autoSpaceDN/>
              <w:bidi w:val="0"/>
              <w:adjustRightInd w:val="0"/>
              <w:snapToGrid w:val="0"/>
              <w:spacing w:line="360" w:lineRule="auto"/>
              <w:ind w:right="0" w:rightChars="0"/>
              <w:jc w:val="left"/>
              <w:textAlignment w:val="auto"/>
              <w:outlineLvl w:val="9"/>
              <w:rPr>
                <w:rFonts w:ascii="宋体" w:cs="宋体"/>
                <w:color w:val="000000"/>
                <w:sz w:val="24"/>
                <w:u w:val="single"/>
              </w:rPr>
            </w:pPr>
            <w:r>
              <w:rPr>
                <w:rFonts w:hint="eastAsia" w:ascii="宋体" w:hAnsi="宋体"/>
                <w:sz w:val="24"/>
                <w:lang w:eastAsia="zh-CN"/>
              </w:rPr>
              <w:t>江苏省连云港工贸高等职业技术学校学生行李采购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17" w:type="dxa"/>
            <w:vAlign w:val="center"/>
          </w:tcPr>
          <w:p>
            <w:pPr>
              <w:jc w:val="center"/>
              <w:rPr>
                <w:rFonts w:ascii="宋体" w:hAnsi="宋体" w:cs="宋体"/>
                <w:color w:val="000000"/>
                <w:sz w:val="24"/>
              </w:rPr>
            </w:pPr>
            <w:r>
              <w:rPr>
                <w:rFonts w:ascii="宋体" w:hAnsi="宋体" w:cs="宋体"/>
                <w:color w:val="000000"/>
                <w:sz w:val="24"/>
              </w:rPr>
              <w:t>8</w:t>
            </w:r>
          </w:p>
        </w:tc>
        <w:tc>
          <w:tcPr>
            <w:tcW w:w="3372" w:type="dxa"/>
            <w:vAlign w:val="center"/>
          </w:tcPr>
          <w:p>
            <w:pPr>
              <w:rPr>
                <w:rFonts w:ascii="宋体" w:cs="宋体"/>
                <w:color w:val="000000"/>
                <w:sz w:val="24"/>
              </w:rPr>
            </w:pPr>
            <w:r>
              <w:rPr>
                <w:rFonts w:hint="eastAsia" w:ascii="宋体" w:hAnsi="宋体" w:cs="宋体"/>
                <w:color w:val="000000"/>
                <w:sz w:val="24"/>
              </w:rPr>
              <w:t>交货期或交付使用期</w:t>
            </w:r>
          </w:p>
        </w:tc>
        <w:tc>
          <w:tcPr>
            <w:tcW w:w="4783" w:type="dxa"/>
            <w:vAlign w:val="center"/>
          </w:tcPr>
          <w:p>
            <w:pPr>
              <w:keepNext w:val="0"/>
              <w:keepLines w:val="0"/>
              <w:pageBreakBefore w:val="0"/>
              <w:widowControl/>
              <w:tabs>
                <w:tab w:val="left" w:pos="4962"/>
              </w:tabs>
              <w:kinsoku/>
              <w:overflowPunct/>
              <w:topLinePunct w:val="0"/>
              <w:autoSpaceDE/>
              <w:autoSpaceDN/>
              <w:bidi w:val="0"/>
              <w:adjustRightInd w:val="0"/>
              <w:snapToGrid w:val="0"/>
              <w:spacing w:line="360" w:lineRule="auto"/>
              <w:ind w:right="0" w:rightChars="0"/>
              <w:jc w:val="left"/>
              <w:textAlignment w:val="auto"/>
              <w:outlineLvl w:val="9"/>
              <w:rPr>
                <w:rFonts w:ascii="宋体" w:hAnsi="宋体" w:cs="宋体"/>
                <w:color w:val="000000"/>
                <w:sz w:val="24"/>
              </w:rPr>
            </w:pPr>
            <w:r>
              <w:rPr>
                <w:rFonts w:hint="eastAsia" w:ascii="宋体" w:hAnsi="宋体"/>
                <w:sz w:val="24"/>
                <w:lang w:eastAsia="zh-CN"/>
              </w:rPr>
              <w:t>201</w:t>
            </w:r>
            <w:r>
              <w:rPr>
                <w:rFonts w:hint="eastAsia" w:ascii="宋体" w:hAnsi="宋体"/>
                <w:sz w:val="24"/>
                <w:lang w:val="en-US" w:eastAsia="zh-CN"/>
              </w:rPr>
              <w:t>8</w:t>
            </w:r>
            <w:r>
              <w:rPr>
                <w:rFonts w:hint="eastAsia" w:ascii="宋体" w:hAnsi="宋体"/>
                <w:sz w:val="24"/>
                <w:lang w:eastAsia="zh-CN"/>
              </w:rPr>
              <w:t>年8月20日前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917" w:type="dxa"/>
            <w:vAlign w:val="center"/>
          </w:tcPr>
          <w:p>
            <w:pPr>
              <w:jc w:val="center"/>
              <w:rPr>
                <w:rFonts w:ascii="宋体" w:hAnsi="宋体" w:cs="宋体"/>
                <w:color w:val="000000"/>
                <w:sz w:val="24"/>
              </w:rPr>
            </w:pPr>
            <w:r>
              <w:rPr>
                <w:rFonts w:ascii="宋体" w:hAnsi="宋体" w:cs="宋体"/>
                <w:color w:val="000000"/>
                <w:sz w:val="24"/>
              </w:rPr>
              <w:t>9</w:t>
            </w:r>
          </w:p>
        </w:tc>
        <w:tc>
          <w:tcPr>
            <w:tcW w:w="3372" w:type="dxa"/>
            <w:vAlign w:val="center"/>
          </w:tcPr>
          <w:p>
            <w:pPr>
              <w:rPr>
                <w:rFonts w:ascii="宋体" w:cs="宋体"/>
                <w:color w:val="000000"/>
                <w:sz w:val="24"/>
              </w:rPr>
            </w:pPr>
            <w:r>
              <w:rPr>
                <w:rFonts w:hint="eastAsia" w:ascii="宋体" w:hAnsi="宋体" w:cs="宋体"/>
                <w:color w:val="000000"/>
                <w:sz w:val="24"/>
              </w:rPr>
              <w:t>交货地点</w:t>
            </w:r>
          </w:p>
        </w:tc>
        <w:tc>
          <w:tcPr>
            <w:tcW w:w="4783" w:type="dxa"/>
            <w:vAlign w:val="center"/>
          </w:tcPr>
          <w:p>
            <w:pPr>
              <w:rPr>
                <w:rFonts w:ascii="宋体" w:cs="宋体"/>
                <w:color w:val="000000"/>
                <w:sz w:val="24"/>
              </w:rPr>
            </w:pPr>
            <w:r>
              <w:rPr>
                <w:rFonts w:hint="eastAsia" w:ascii="宋体" w:hAnsi="宋体"/>
                <w:sz w:val="24"/>
                <w:lang w:val="en-US" w:eastAsia="zh-CN"/>
              </w:rPr>
              <w:t>江苏省连云港工贸高等职业技术学校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917" w:type="dxa"/>
            <w:vAlign w:val="center"/>
          </w:tcPr>
          <w:p>
            <w:pPr>
              <w:jc w:val="center"/>
              <w:rPr>
                <w:rFonts w:ascii="宋体" w:hAnsi="宋体" w:cs="宋体"/>
                <w:color w:val="000000"/>
                <w:sz w:val="24"/>
              </w:rPr>
            </w:pPr>
            <w:r>
              <w:rPr>
                <w:rFonts w:ascii="宋体" w:hAnsi="宋体" w:cs="宋体"/>
                <w:color w:val="000000"/>
                <w:sz w:val="24"/>
              </w:rPr>
              <w:t>10</w:t>
            </w:r>
          </w:p>
        </w:tc>
        <w:tc>
          <w:tcPr>
            <w:tcW w:w="3372" w:type="dxa"/>
            <w:vAlign w:val="center"/>
          </w:tcPr>
          <w:p>
            <w:pPr>
              <w:rPr>
                <w:rFonts w:ascii="宋体" w:cs="宋体"/>
                <w:color w:val="000000"/>
                <w:sz w:val="24"/>
              </w:rPr>
            </w:pPr>
            <w:r>
              <w:rPr>
                <w:rFonts w:hint="eastAsia" w:ascii="宋体" w:hAnsi="宋体" w:cs="宋体"/>
                <w:color w:val="000000"/>
                <w:sz w:val="24"/>
              </w:rPr>
              <w:t>质量要求及验收标准</w:t>
            </w:r>
          </w:p>
        </w:tc>
        <w:tc>
          <w:tcPr>
            <w:tcW w:w="4783" w:type="dxa"/>
            <w:vAlign w:val="center"/>
          </w:tcPr>
          <w:p>
            <w:pPr>
              <w:rPr>
                <w:rFonts w:ascii="宋体" w:cs="宋体"/>
                <w:color w:val="000000"/>
                <w:sz w:val="24"/>
              </w:rPr>
            </w:pPr>
            <w:r>
              <w:rPr>
                <w:rFonts w:hint="eastAsia" w:ascii="宋体" w:hAnsi="宋体" w:cs="宋体"/>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917" w:type="dxa"/>
            <w:vAlign w:val="center"/>
          </w:tcPr>
          <w:p>
            <w:pPr>
              <w:jc w:val="center"/>
              <w:rPr>
                <w:rFonts w:ascii="宋体" w:hAnsi="宋体" w:cs="宋体"/>
                <w:color w:val="000000"/>
                <w:sz w:val="24"/>
              </w:rPr>
            </w:pPr>
            <w:r>
              <w:rPr>
                <w:rFonts w:ascii="宋体" w:hAnsi="宋体" w:cs="宋体"/>
                <w:color w:val="000000"/>
                <w:sz w:val="24"/>
              </w:rPr>
              <w:t>11</w:t>
            </w:r>
          </w:p>
        </w:tc>
        <w:tc>
          <w:tcPr>
            <w:tcW w:w="3372" w:type="dxa"/>
            <w:vAlign w:val="center"/>
          </w:tcPr>
          <w:p>
            <w:pPr>
              <w:rPr>
                <w:rFonts w:ascii="宋体" w:cs="宋体"/>
                <w:color w:val="000000"/>
                <w:sz w:val="24"/>
              </w:rPr>
            </w:pPr>
            <w:r>
              <w:rPr>
                <w:rFonts w:hint="eastAsia" w:ascii="宋体" w:hAnsi="宋体" w:cs="宋体"/>
                <w:color w:val="000000"/>
                <w:sz w:val="24"/>
              </w:rPr>
              <w:t>投标人资格要求</w:t>
            </w:r>
          </w:p>
        </w:tc>
        <w:tc>
          <w:tcPr>
            <w:tcW w:w="4783" w:type="dxa"/>
            <w:vAlign w:val="center"/>
          </w:tcPr>
          <w:p>
            <w:pPr>
              <w:rPr>
                <w:rFonts w:ascii="宋体" w:cs="宋体"/>
                <w:color w:val="000000"/>
                <w:sz w:val="24"/>
              </w:rPr>
            </w:pPr>
            <w:r>
              <w:rPr>
                <w:rFonts w:hint="eastAsia" w:ascii="宋体" w:hAnsi="宋体" w:cs="宋体"/>
                <w:color w:val="000000"/>
                <w:sz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917" w:type="dxa"/>
            <w:vAlign w:val="center"/>
          </w:tcPr>
          <w:p>
            <w:pPr>
              <w:jc w:val="center"/>
              <w:rPr>
                <w:rFonts w:ascii="宋体" w:hAnsi="宋体" w:cs="宋体"/>
                <w:color w:val="000000"/>
                <w:sz w:val="24"/>
              </w:rPr>
            </w:pPr>
            <w:r>
              <w:rPr>
                <w:rFonts w:ascii="宋体" w:hAnsi="宋体" w:cs="宋体"/>
                <w:color w:val="000000"/>
                <w:sz w:val="24"/>
              </w:rPr>
              <w:t>12</w:t>
            </w:r>
          </w:p>
        </w:tc>
        <w:tc>
          <w:tcPr>
            <w:tcW w:w="3372" w:type="dxa"/>
            <w:vAlign w:val="center"/>
          </w:tcPr>
          <w:p>
            <w:pPr>
              <w:rPr>
                <w:rFonts w:ascii="宋体" w:cs="宋体"/>
                <w:color w:val="000000"/>
                <w:sz w:val="24"/>
              </w:rPr>
            </w:pPr>
            <w:r>
              <w:rPr>
                <w:rFonts w:hint="eastAsia" w:ascii="宋体" w:hAnsi="宋体" w:cs="宋体"/>
                <w:color w:val="000000"/>
                <w:sz w:val="24"/>
              </w:rPr>
              <w:t>是否接受联合体投标</w:t>
            </w:r>
          </w:p>
        </w:tc>
        <w:tc>
          <w:tcPr>
            <w:tcW w:w="4783" w:type="dxa"/>
            <w:vAlign w:val="center"/>
          </w:tcPr>
          <w:p>
            <w:pPr>
              <w:rPr>
                <w:rFonts w:ascii="宋体" w:cs="宋体"/>
                <w:color w:val="000000"/>
                <w:kern w:val="0"/>
                <w:sz w:val="24"/>
              </w:rPr>
            </w:pPr>
            <w:r>
              <w:rPr>
                <w:rFonts w:hint="eastAsia" w:ascii="宋体" w:hAnsi="宋体" w:cs="宋体"/>
                <w:color w:val="000000"/>
                <w:sz w:val="24"/>
              </w:rPr>
              <w:t>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917" w:type="dxa"/>
            <w:vAlign w:val="center"/>
          </w:tcPr>
          <w:p>
            <w:pPr>
              <w:jc w:val="center"/>
              <w:rPr>
                <w:rFonts w:ascii="宋体" w:hAnsi="宋体" w:cs="宋体"/>
                <w:b/>
                <w:color w:val="000000"/>
                <w:sz w:val="24"/>
              </w:rPr>
            </w:pPr>
            <w:r>
              <w:rPr>
                <w:rFonts w:ascii="宋体" w:hAnsi="宋体" w:cs="宋体"/>
                <w:bCs/>
                <w:color w:val="000000"/>
                <w:sz w:val="24"/>
              </w:rPr>
              <w:t>13</w:t>
            </w:r>
          </w:p>
        </w:tc>
        <w:tc>
          <w:tcPr>
            <w:tcW w:w="3372" w:type="dxa"/>
            <w:vAlign w:val="center"/>
          </w:tcPr>
          <w:p>
            <w:pPr>
              <w:rPr>
                <w:rFonts w:ascii="宋体" w:cs="宋体"/>
                <w:b/>
                <w:color w:val="000000"/>
                <w:sz w:val="24"/>
              </w:rPr>
            </w:pPr>
            <w:r>
              <w:rPr>
                <w:rFonts w:hint="eastAsia" w:ascii="宋体" w:hAnsi="宋体" w:cs="宋体"/>
                <w:color w:val="000000"/>
                <w:kern w:val="0"/>
                <w:sz w:val="24"/>
              </w:rPr>
              <w:t>踏勘现场</w:t>
            </w:r>
          </w:p>
        </w:tc>
        <w:tc>
          <w:tcPr>
            <w:tcW w:w="4783" w:type="dxa"/>
            <w:vAlign w:val="center"/>
          </w:tcPr>
          <w:p>
            <w:pPr>
              <w:rPr>
                <w:rFonts w:hint="eastAsia" w:ascii="宋体" w:eastAsia="宋体" w:cs="宋体"/>
                <w:b/>
                <w:color w:val="000000"/>
                <w:sz w:val="24"/>
                <w:u w:val="single"/>
                <w:lang w:eastAsia="zh-CN"/>
              </w:rPr>
            </w:pPr>
            <w:r>
              <w:rPr>
                <w:rFonts w:hint="eastAsia" w:ascii="宋体" w:hAnsi="宋体" w:cs="宋体"/>
                <w:color w:val="000000"/>
                <w:sz w:val="24"/>
                <w:lang w:eastAsia="zh-CN"/>
              </w:rPr>
              <w:t>招标人不组织踏勘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917" w:type="dxa"/>
            <w:vAlign w:val="center"/>
          </w:tcPr>
          <w:p>
            <w:pPr>
              <w:jc w:val="center"/>
              <w:rPr>
                <w:rFonts w:ascii="宋体" w:hAnsi="宋体" w:cs="宋体"/>
                <w:color w:val="000000"/>
                <w:sz w:val="24"/>
              </w:rPr>
            </w:pPr>
            <w:r>
              <w:rPr>
                <w:rFonts w:ascii="宋体" w:hAnsi="宋体" w:cs="宋体"/>
                <w:color w:val="000000"/>
                <w:sz w:val="24"/>
              </w:rPr>
              <w:t>14</w:t>
            </w:r>
          </w:p>
        </w:tc>
        <w:tc>
          <w:tcPr>
            <w:tcW w:w="3372" w:type="dxa"/>
            <w:vAlign w:val="center"/>
          </w:tcPr>
          <w:p>
            <w:pPr>
              <w:rPr>
                <w:rFonts w:ascii="宋体" w:cs="宋体"/>
                <w:color w:val="000000"/>
                <w:sz w:val="24"/>
              </w:rPr>
            </w:pPr>
            <w:r>
              <w:rPr>
                <w:rFonts w:hint="eastAsia" w:ascii="宋体" w:hAnsi="宋体" w:cs="宋体"/>
                <w:color w:val="000000"/>
                <w:sz w:val="24"/>
              </w:rPr>
              <w:t>投标预备会</w:t>
            </w:r>
          </w:p>
        </w:tc>
        <w:tc>
          <w:tcPr>
            <w:tcW w:w="4783" w:type="dxa"/>
            <w:vAlign w:val="center"/>
          </w:tcPr>
          <w:p>
            <w:pPr>
              <w:rPr>
                <w:rFonts w:ascii="宋体" w:cs="宋体"/>
                <w:color w:val="000000"/>
                <w:sz w:val="24"/>
              </w:rPr>
            </w:pPr>
            <w:r>
              <w:rPr>
                <w:rFonts w:hint="eastAsia" w:ascii="宋体" w:hAnsi="宋体" w:cs="宋体"/>
                <w:color w:val="000000"/>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917" w:type="dxa"/>
            <w:vAlign w:val="center"/>
          </w:tcPr>
          <w:p>
            <w:pPr>
              <w:jc w:val="center"/>
              <w:rPr>
                <w:rFonts w:ascii="宋体" w:hAnsi="宋体" w:cs="宋体"/>
                <w:color w:val="000000"/>
                <w:sz w:val="24"/>
              </w:rPr>
            </w:pPr>
            <w:r>
              <w:rPr>
                <w:rFonts w:ascii="宋体" w:hAnsi="宋体" w:cs="宋体"/>
                <w:color w:val="000000"/>
                <w:sz w:val="24"/>
              </w:rPr>
              <w:t>15</w:t>
            </w:r>
          </w:p>
        </w:tc>
        <w:tc>
          <w:tcPr>
            <w:tcW w:w="3372" w:type="dxa"/>
            <w:vAlign w:val="center"/>
          </w:tcPr>
          <w:p>
            <w:pPr>
              <w:rPr>
                <w:rFonts w:ascii="宋体" w:cs="宋体"/>
                <w:color w:val="000000"/>
                <w:kern w:val="0"/>
                <w:sz w:val="24"/>
              </w:rPr>
            </w:pPr>
            <w:r>
              <w:rPr>
                <w:rFonts w:hint="eastAsia" w:ascii="宋体" w:hAnsi="宋体" w:cs="宋体"/>
                <w:color w:val="000000"/>
                <w:kern w:val="0"/>
                <w:sz w:val="24"/>
              </w:rPr>
              <w:t>构成招标文件的其它材料</w:t>
            </w:r>
          </w:p>
        </w:tc>
        <w:tc>
          <w:tcPr>
            <w:tcW w:w="4783" w:type="dxa"/>
            <w:vAlign w:val="center"/>
          </w:tcPr>
          <w:p>
            <w:pPr>
              <w:rPr>
                <w:rFonts w:ascii="宋体" w:cs="宋体"/>
                <w:color w:val="000000"/>
                <w:kern w:val="0"/>
                <w:sz w:val="24"/>
              </w:rPr>
            </w:pPr>
            <w:r>
              <w:rPr>
                <w:rFonts w:hint="eastAsia" w:ascii="宋体" w:hAnsi="宋体" w:cs="宋体"/>
                <w:color w:val="000000"/>
                <w:kern w:val="0"/>
                <w:sz w:val="24"/>
              </w:rPr>
              <w:t>详见招标文件正文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917" w:type="dxa"/>
            <w:vAlign w:val="center"/>
          </w:tcPr>
          <w:p>
            <w:pPr>
              <w:jc w:val="center"/>
              <w:rPr>
                <w:rFonts w:ascii="宋体" w:hAnsi="宋体" w:cs="宋体"/>
                <w:color w:val="000000"/>
                <w:sz w:val="24"/>
              </w:rPr>
            </w:pPr>
            <w:r>
              <w:rPr>
                <w:rFonts w:ascii="宋体" w:hAnsi="宋体" w:cs="宋体"/>
                <w:color w:val="000000"/>
                <w:sz w:val="24"/>
              </w:rPr>
              <w:t>16</w:t>
            </w:r>
          </w:p>
        </w:tc>
        <w:tc>
          <w:tcPr>
            <w:tcW w:w="3372" w:type="dxa"/>
            <w:vAlign w:val="center"/>
          </w:tcPr>
          <w:p>
            <w:pPr>
              <w:rPr>
                <w:rFonts w:ascii="宋体" w:cs="宋体"/>
                <w:color w:val="000000"/>
                <w:sz w:val="24"/>
              </w:rPr>
            </w:pPr>
            <w:r>
              <w:rPr>
                <w:rFonts w:hint="eastAsia" w:ascii="宋体" w:hAnsi="宋体" w:cs="宋体"/>
                <w:color w:val="000000"/>
                <w:sz w:val="24"/>
              </w:rPr>
              <w:t>投标人要求澄清招标文件截至时间</w:t>
            </w:r>
          </w:p>
        </w:tc>
        <w:tc>
          <w:tcPr>
            <w:tcW w:w="4783" w:type="dxa"/>
            <w:vAlign w:val="center"/>
          </w:tcPr>
          <w:p>
            <w:pPr>
              <w:rPr>
                <w:rFonts w:ascii="宋体" w:cs="宋体"/>
                <w:color w:val="000000"/>
                <w:sz w:val="24"/>
              </w:rPr>
            </w:pPr>
            <w:r>
              <w:rPr>
                <w:rFonts w:hint="eastAsia" w:ascii="宋体" w:hAnsi="宋体" w:cs="宋体"/>
                <w:sz w:val="24"/>
              </w:rPr>
              <w:t>投标文件递交截止时间</w:t>
            </w:r>
            <w:r>
              <w:rPr>
                <w:rFonts w:hint="eastAsia" w:ascii="宋体" w:hAnsi="宋体" w:cs="宋体"/>
                <w:sz w:val="24"/>
                <w:lang w:val="en-US" w:eastAsia="zh-CN"/>
              </w:rPr>
              <w:t>3</w:t>
            </w:r>
            <w:r>
              <w:rPr>
                <w:rFonts w:hint="eastAsia" w:ascii="宋体" w:hAnsi="宋体" w:cs="宋体"/>
                <w:sz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917" w:type="dxa"/>
            <w:vAlign w:val="center"/>
          </w:tcPr>
          <w:p>
            <w:pPr>
              <w:jc w:val="center"/>
              <w:rPr>
                <w:rFonts w:ascii="宋体" w:hAnsi="宋体" w:cs="宋体"/>
                <w:color w:val="000000"/>
                <w:sz w:val="24"/>
              </w:rPr>
            </w:pPr>
            <w:r>
              <w:rPr>
                <w:rFonts w:ascii="宋体" w:hAnsi="宋体" w:cs="宋体"/>
                <w:color w:val="000000"/>
                <w:sz w:val="24"/>
              </w:rPr>
              <w:t>17</w:t>
            </w:r>
          </w:p>
        </w:tc>
        <w:tc>
          <w:tcPr>
            <w:tcW w:w="3372" w:type="dxa"/>
            <w:vAlign w:val="center"/>
          </w:tcPr>
          <w:p>
            <w:pPr>
              <w:rPr>
                <w:rFonts w:ascii="宋体" w:cs="宋体"/>
                <w:color w:val="000000"/>
                <w:sz w:val="24"/>
              </w:rPr>
            </w:pPr>
            <w:r>
              <w:rPr>
                <w:rFonts w:hint="eastAsia" w:ascii="宋体" w:hAnsi="宋体" w:cs="宋体"/>
                <w:color w:val="000000"/>
                <w:sz w:val="24"/>
              </w:rPr>
              <w:t>投标人确认收到招标文件澄清时间</w:t>
            </w:r>
          </w:p>
        </w:tc>
        <w:tc>
          <w:tcPr>
            <w:tcW w:w="4783" w:type="dxa"/>
            <w:vAlign w:val="center"/>
          </w:tcPr>
          <w:p>
            <w:pPr>
              <w:rPr>
                <w:rFonts w:ascii="宋体" w:cs="宋体"/>
                <w:color w:val="000000"/>
                <w:sz w:val="24"/>
                <w:u w:val="single"/>
              </w:rPr>
            </w:pPr>
            <w:r>
              <w:rPr>
                <w:rFonts w:hint="eastAsia" w:ascii="宋体" w:hAnsi="宋体" w:cs="宋体"/>
                <w:sz w:val="24"/>
              </w:rPr>
              <w:t>收到招标人书面澄清</w:t>
            </w:r>
            <w:r>
              <w:rPr>
                <w:rFonts w:ascii="宋体" w:hAnsi="宋体" w:cs="宋体"/>
                <w:sz w:val="24"/>
              </w:rPr>
              <w:t>2</w:t>
            </w:r>
            <w:r>
              <w:rPr>
                <w:rFonts w:hint="eastAsia" w:ascii="宋体" w:hAnsi="宋体" w:cs="宋体"/>
                <w:sz w:val="24"/>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jc w:val="center"/>
        </w:trPr>
        <w:tc>
          <w:tcPr>
            <w:tcW w:w="917" w:type="dxa"/>
            <w:vAlign w:val="center"/>
          </w:tcPr>
          <w:p>
            <w:pPr>
              <w:jc w:val="center"/>
              <w:rPr>
                <w:rFonts w:ascii="宋体" w:hAnsi="宋体" w:cs="宋体"/>
                <w:color w:val="000000"/>
                <w:sz w:val="24"/>
              </w:rPr>
            </w:pPr>
            <w:r>
              <w:rPr>
                <w:rFonts w:ascii="宋体" w:hAnsi="宋体" w:cs="宋体"/>
                <w:color w:val="000000"/>
                <w:sz w:val="24"/>
              </w:rPr>
              <w:t>18</w:t>
            </w:r>
          </w:p>
        </w:tc>
        <w:tc>
          <w:tcPr>
            <w:tcW w:w="3372" w:type="dxa"/>
            <w:vAlign w:val="center"/>
          </w:tcPr>
          <w:p>
            <w:pPr>
              <w:rPr>
                <w:rFonts w:ascii="宋体" w:cs="宋体"/>
                <w:color w:val="000000"/>
                <w:sz w:val="24"/>
              </w:rPr>
            </w:pPr>
            <w:r>
              <w:rPr>
                <w:rFonts w:hint="eastAsia" w:ascii="宋体" w:hAnsi="宋体" w:cs="宋体"/>
                <w:color w:val="000000"/>
                <w:sz w:val="24"/>
              </w:rPr>
              <w:t>投标人确认收到招标文件修改时间</w:t>
            </w:r>
          </w:p>
        </w:tc>
        <w:tc>
          <w:tcPr>
            <w:tcW w:w="4783" w:type="dxa"/>
            <w:vAlign w:val="center"/>
          </w:tcPr>
          <w:p>
            <w:pPr>
              <w:rPr>
                <w:rFonts w:ascii="宋体" w:cs="宋体"/>
                <w:color w:val="000000"/>
                <w:sz w:val="24"/>
              </w:rPr>
            </w:pPr>
            <w:r>
              <w:rPr>
                <w:rFonts w:hint="eastAsia" w:ascii="宋体" w:hAnsi="宋体" w:cs="宋体"/>
                <w:sz w:val="24"/>
              </w:rPr>
              <w:t>收到招标人的招标文件修改书面通知</w:t>
            </w:r>
            <w:r>
              <w:rPr>
                <w:rFonts w:ascii="宋体" w:hAnsi="宋体" w:cs="宋体"/>
                <w:sz w:val="24"/>
              </w:rPr>
              <w:t>2</w:t>
            </w:r>
            <w:r>
              <w:rPr>
                <w:rFonts w:hint="eastAsia" w:ascii="宋体" w:hAnsi="宋体" w:cs="宋体"/>
                <w:sz w:val="24"/>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2" w:hRule="atLeast"/>
          <w:jc w:val="center"/>
        </w:trPr>
        <w:tc>
          <w:tcPr>
            <w:tcW w:w="917" w:type="dxa"/>
            <w:vAlign w:val="center"/>
          </w:tcPr>
          <w:p>
            <w:pPr>
              <w:jc w:val="center"/>
              <w:rPr>
                <w:rFonts w:ascii="宋体" w:hAnsi="宋体" w:cs="宋体"/>
                <w:color w:val="000000"/>
                <w:sz w:val="24"/>
              </w:rPr>
            </w:pPr>
            <w:r>
              <w:rPr>
                <w:rFonts w:ascii="宋体" w:hAnsi="宋体" w:cs="宋体"/>
                <w:color w:val="000000"/>
                <w:sz w:val="24"/>
              </w:rPr>
              <w:t>19</w:t>
            </w:r>
          </w:p>
        </w:tc>
        <w:tc>
          <w:tcPr>
            <w:tcW w:w="3372" w:type="dxa"/>
            <w:vAlign w:val="center"/>
          </w:tcPr>
          <w:p>
            <w:pPr>
              <w:rPr>
                <w:rFonts w:ascii="宋体" w:cs="宋体"/>
                <w:color w:val="000000"/>
                <w:sz w:val="24"/>
              </w:rPr>
            </w:pPr>
            <w:r>
              <w:rPr>
                <w:rFonts w:hint="eastAsia" w:ascii="宋体" w:hAnsi="宋体" w:cs="宋体"/>
                <w:color w:val="000000"/>
                <w:sz w:val="24"/>
              </w:rPr>
              <w:t>投标文件的组成</w:t>
            </w:r>
          </w:p>
        </w:tc>
        <w:tc>
          <w:tcPr>
            <w:tcW w:w="4783" w:type="dxa"/>
            <w:vAlign w:val="center"/>
          </w:tcPr>
          <w:p>
            <w:pPr>
              <w:spacing w:line="380" w:lineRule="exact"/>
              <w:rPr>
                <w:rFonts w:asciiTheme="majorEastAsia" w:hAnsiTheme="majorEastAsia" w:eastAsiaTheme="majorEastAsia" w:cstheme="majorEastAsia"/>
                <w:bCs/>
                <w:color w:val="FF0000"/>
                <w:sz w:val="24"/>
              </w:rPr>
            </w:pPr>
            <w:r>
              <w:rPr>
                <w:rFonts w:hint="eastAsia" w:asciiTheme="majorEastAsia" w:hAnsiTheme="majorEastAsia" w:eastAsiaTheme="majorEastAsia" w:cstheme="majorEastAsia"/>
                <w:bCs/>
                <w:color w:val="FF0000"/>
                <w:sz w:val="24"/>
              </w:rPr>
              <w:t>1、投标函</w:t>
            </w:r>
          </w:p>
          <w:p>
            <w:pPr>
              <w:spacing w:line="380" w:lineRule="exact"/>
              <w:rPr>
                <w:rFonts w:asciiTheme="majorEastAsia" w:hAnsiTheme="majorEastAsia" w:eastAsiaTheme="majorEastAsia" w:cstheme="majorEastAsia"/>
                <w:bCs/>
                <w:color w:val="FF0000"/>
                <w:sz w:val="24"/>
              </w:rPr>
            </w:pPr>
            <w:r>
              <w:rPr>
                <w:rFonts w:hint="eastAsia" w:asciiTheme="majorEastAsia" w:hAnsiTheme="majorEastAsia" w:eastAsiaTheme="majorEastAsia" w:cstheme="majorEastAsia"/>
                <w:bCs/>
                <w:color w:val="FF0000"/>
                <w:sz w:val="24"/>
              </w:rPr>
              <w:t>2、法定代表人证明书</w:t>
            </w:r>
          </w:p>
          <w:p>
            <w:pPr>
              <w:spacing w:line="380" w:lineRule="exact"/>
              <w:rPr>
                <w:rFonts w:asciiTheme="majorEastAsia" w:hAnsiTheme="majorEastAsia" w:eastAsiaTheme="majorEastAsia" w:cstheme="majorEastAsia"/>
                <w:bCs/>
                <w:color w:val="FF0000"/>
                <w:sz w:val="24"/>
              </w:rPr>
            </w:pPr>
            <w:r>
              <w:rPr>
                <w:rFonts w:hint="eastAsia" w:asciiTheme="majorEastAsia" w:hAnsiTheme="majorEastAsia" w:eastAsiaTheme="majorEastAsia" w:cstheme="majorEastAsia"/>
                <w:bCs/>
                <w:color w:val="FF0000"/>
                <w:sz w:val="24"/>
              </w:rPr>
              <w:t>3、授权委托书</w:t>
            </w:r>
          </w:p>
          <w:p>
            <w:pPr>
              <w:spacing w:line="380" w:lineRule="exact"/>
              <w:rPr>
                <w:rFonts w:asciiTheme="majorEastAsia" w:hAnsiTheme="majorEastAsia" w:eastAsiaTheme="majorEastAsia" w:cstheme="majorEastAsia"/>
                <w:bCs/>
                <w:color w:val="FF0000"/>
                <w:sz w:val="24"/>
              </w:rPr>
            </w:pPr>
            <w:r>
              <w:rPr>
                <w:rFonts w:hint="eastAsia" w:asciiTheme="majorEastAsia" w:hAnsiTheme="majorEastAsia" w:eastAsiaTheme="majorEastAsia" w:cstheme="majorEastAsia"/>
                <w:bCs/>
                <w:color w:val="FF0000"/>
                <w:sz w:val="24"/>
              </w:rPr>
              <w:t>4、投标申请人基本情况</w:t>
            </w:r>
          </w:p>
          <w:p>
            <w:pPr>
              <w:spacing w:line="380" w:lineRule="exact"/>
              <w:rPr>
                <w:rFonts w:hint="eastAsia" w:asciiTheme="majorEastAsia" w:hAnsiTheme="majorEastAsia" w:eastAsiaTheme="majorEastAsia" w:cstheme="majorEastAsia"/>
                <w:bCs/>
                <w:color w:val="FF0000"/>
                <w:sz w:val="24"/>
                <w:lang w:eastAsia="zh-CN"/>
              </w:rPr>
            </w:pPr>
            <w:r>
              <w:rPr>
                <w:rFonts w:hint="eastAsia" w:asciiTheme="majorEastAsia" w:hAnsiTheme="majorEastAsia" w:eastAsiaTheme="majorEastAsia" w:cstheme="majorEastAsia"/>
                <w:bCs/>
                <w:color w:val="FF0000"/>
                <w:sz w:val="24"/>
                <w:lang w:val="en-US" w:eastAsia="zh-CN"/>
              </w:rPr>
              <w:t>5</w:t>
            </w:r>
            <w:r>
              <w:rPr>
                <w:rFonts w:hint="eastAsia" w:asciiTheme="majorEastAsia" w:hAnsiTheme="majorEastAsia" w:eastAsiaTheme="majorEastAsia" w:cstheme="majorEastAsia"/>
                <w:bCs/>
                <w:color w:val="FF0000"/>
                <w:sz w:val="24"/>
              </w:rPr>
              <w:t>、</w:t>
            </w:r>
            <w:r>
              <w:rPr>
                <w:rFonts w:hint="eastAsia" w:asciiTheme="majorEastAsia" w:hAnsiTheme="majorEastAsia" w:eastAsiaTheme="majorEastAsia" w:cstheme="majorEastAsia"/>
                <w:bCs/>
                <w:color w:val="FF0000"/>
                <w:sz w:val="24"/>
                <w:lang w:eastAsia="zh-CN"/>
              </w:rPr>
              <w:t>偏离表</w:t>
            </w:r>
          </w:p>
          <w:p>
            <w:pPr>
              <w:spacing w:line="380" w:lineRule="exact"/>
              <w:rPr>
                <w:rFonts w:asciiTheme="majorEastAsia" w:hAnsiTheme="majorEastAsia" w:eastAsiaTheme="majorEastAsia" w:cstheme="majorEastAsia"/>
                <w:bCs/>
                <w:color w:val="FF0000"/>
                <w:sz w:val="24"/>
              </w:rPr>
            </w:pPr>
            <w:r>
              <w:rPr>
                <w:rFonts w:hint="eastAsia" w:asciiTheme="majorEastAsia" w:hAnsiTheme="majorEastAsia" w:eastAsiaTheme="majorEastAsia" w:cstheme="majorEastAsia"/>
                <w:bCs/>
                <w:color w:val="FF0000"/>
                <w:sz w:val="24"/>
                <w:lang w:val="en-US" w:eastAsia="zh-CN"/>
              </w:rPr>
              <w:t>6、</w:t>
            </w:r>
            <w:r>
              <w:rPr>
                <w:rFonts w:hint="eastAsia" w:asciiTheme="majorEastAsia" w:hAnsiTheme="majorEastAsia" w:eastAsiaTheme="majorEastAsia" w:cstheme="majorEastAsia"/>
                <w:bCs/>
                <w:color w:val="FF0000"/>
                <w:sz w:val="24"/>
              </w:rPr>
              <w:t>售后服务</w:t>
            </w:r>
          </w:p>
          <w:p>
            <w:pPr>
              <w:spacing w:line="380" w:lineRule="exact"/>
              <w:rPr>
                <w:rFonts w:ascii="宋体" w:cs="宋体"/>
                <w:color w:val="000000"/>
                <w:sz w:val="24"/>
              </w:rPr>
            </w:pPr>
            <w:r>
              <w:rPr>
                <w:rFonts w:hint="eastAsia" w:asciiTheme="majorEastAsia" w:hAnsiTheme="majorEastAsia" w:eastAsiaTheme="majorEastAsia" w:cstheme="majorEastAsia"/>
                <w:bCs/>
                <w:color w:val="FF0000"/>
                <w:sz w:val="24"/>
                <w:lang w:val="en-US" w:eastAsia="zh-CN"/>
              </w:rPr>
              <w:t>7</w:t>
            </w:r>
            <w:r>
              <w:rPr>
                <w:rFonts w:hint="eastAsia" w:asciiTheme="majorEastAsia" w:hAnsiTheme="majorEastAsia" w:eastAsiaTheme="majorEastAsia" w:cstheme="majorEastAsia"/>
                <w:bCs/>
                <w:color w:val="FF0000"/>
                <w:sz w:val="24"/>
              </w:rPr>
              <w:t>、投标人需提供的其他资料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7" w:hRule="atLeast"/>
          <w:jc w:val="center"/>
        </w:trPr>
        <w:tc>
          <w:tcPr>
            <w:tcW w:w="917" w:type="dxa"/>
            <w:vAlign w:val="center"/>
          </w:tcPr>
          <w:p>
            <w:pPr>
              <w:jc w:val="center"/>
              <w:rPr>
                <w:rFonts w:ascii="宋体" w:hAnsi="宋体" w:cs="宋体"/>
                <w:color w:val="000000"/>
                <w:sz w:val="24"/>
              </w:rPr>
            </w:pPr>
            <w:r>
              <w:rPr>
                <w:rFonts w:ascii="宋体" w:hAnsi="宋体" w:cs="宋体"/>
                <w:color w:val="000000"/>
                <w:sz w:val="24"/>
              </w:rPr>
              <w:t>20</w:t>
            </w:r>
          </w:p>
        </w:tc>
        <w:tc>
          <w:tcPr>
            <w:tcW w:w="3372" w:type="dxa"/>
            <w:vAlign w:val="center"/>
          </w:tcPr>
          <w:p>
            <w:pPr>
              <w:rPr>
                <w:rFonts w:ascii="宋体" w:cs="宋体"/>
                <w:color w:val="000000"/>
                <w:sz w:val="24"/>
              </w:rPr>
            </w:pPr>
            <w:r>
              <w:rPr>
                <w:rFonts w:hint="eastAsia" w:ascii="宋体" w:hAnsi="宋体" w:cs="宋体"/>
                <w:color w:val="000000"/>
                <w:sz w:val="24"/>
              </w:rPr>
              <w:t>须提交核验的原件材料</w:t>
            </w:r>
          </w:p>
        </w:tc>
        <w:tc>
          <w:tcPr>
            <w:tcW w:w="4783" w:type="dxa"/>
            <w:vAlign w:val="center"/>
          </w:tcPr>
          <w:p>
            <w:pPr>
              <w:spacing w:line="340" w:lineRule="exact"/>
              <w:rPr>
                <w:rFonts w:ascii="宋体" w:hAnsi="宋体" w:cs="宋体"/>
                <w:color w:val="000000"/>
                <w:sz w:val="24"/>
              </w:rPr>
            </w:pPr>
            <w:r>
              <w:rPr>
                <w:rFonts w:hint="eastAsia" w:ascii="宋体" w:hAnsi="宋体"/>
                <w:sz w:val="24"/>
              </w:rPr>
              <w:t>对投标人的资格审查采用</w:t>
            </w:r>
            <w:r>
              <w:rPr>
                <w:rFonts w:hint="eastAsia" w:ascii="宋体" w:hAnsi="宋体"/>
                <w:b/>
                <w:sz w:val="24"/>
              </w:rPr>
              <w:t>资格后审</w:t>
            </w:r>
            <w:r>
              <w:rPr>
                <w:rFonts w:hint="eastAsia" w:ascii="宋体" w:hAnsi="宋体"/>
                <w:sz w:val="24"/>
              </w:rPr>
              <w:t>的方式，资格审查条件如下，要求投标人必须提供以下资格审查资料的复印件加盖公章装订在投标文件中，并提供原件备查。原件须在投标文件递交截止时间前随投标文件同时递交，未提供原件资格审查将不合格：</w:t>
            </w:r>
          </w:p>
          <w:p>
            <w:pPr>
              <w:pStyle w:val="42"/>
              <w:spacing w:before="0" w:beforeAutospacing="0" w:after="0" w:afterAutospacing="0" w:line="340" w:lineRule="exact"/>
              <w:jc w:val="both"/>
              <w:rPr>
                <w:rFonts w:ascii="宋体" w:hAnsi="宋体"/>
              </w:rPr>
            </w:pPr>
            <w:r>
              <w:rPr>
                <w:rFonts w:hint="eastAsia" w:ascii="宋体" w:hAnsi="宋体"/>
              </w:rPr>
              <w:t>1、</w:t>
            </w:r>
            <w:r>
              <w:rPr>
                <w:rFonts w:hint="eastAsia" w:ascii="宋体" w:hAnsi="宋体"/>
                <w:bCs/>
              </w:rPr>
              <w:t>企业营业执照副本</w:t>
            </w:r>
            <w:r>
              <w:rPr>
                <w:rFonts w:hint="eastAsia" w:ascii="宋体" w:hAnsi="宋体"/>
              </w:rPr>
              <w:t>；</w:t>
            </w:r>
          </w:p>
          <w:p>
            <w:pPr>
              <w:pStyle w:val="42"/>
              <w:spacing w:before="0" w:beforeAutospacing="0" w:after="0" w:afterAutospacing="0" w:line="340" w:lineRule="exact"/>
              <w:jc w:val="both"/>
              <w:rPr>
                <w:rFonts w:hint="eastAsia" w:ascii="宋体" w:hAnsi="宋体"/>
                <w:lang w:eastAsia="zh-CN"/>
              </w:rPr>
            </w:pPr>
            <w:r>
              <w:rPr>
                <w:rFonts w:hint="eastAsia" w:ascii="宋体" w:hAnsi="宋体"/>
                <w:lang w:val="en-US" w:eastAsia="zh-CN"/>
              </w:rPr>
              <w:t>2</w:t>
            </w:r>
            <w:r>
              <w:rPr>
                <w:rFonts w:hint="eastAsia" w:ascii="宋体" w:hAnsi="宋体"/>
              </w:rPr>
              <w:t>、</w:t>
            </w:r>
            <w:r>
              <w:rPr>
                <w:rFonts w:hint="eastAsia" w:ascii="宋体" w:hAnsi="宋体"/>
                <w:lang w:eastAsia="zh-CN"/>
              </w:rPr>
              <w:t>授权委托书</w:t>
            </w:r>
          </w:p>
          <w:p>
            <w:pPr>
              <w:pStyle w:val="42"/>
              <w:spacing w:before="0" w:beforeAutospacing="0" w:after="0" w:afterAutospacing="0" w:line="340" w:lineRule="exact"/>
              <w:jc w:val="both"/>
              <w:rPr>
                <w:rFonts w:hint="eastAsia" w:ascii="宋体" w:hAnsi="宋体"/>
                <w:lang w:val="en-US" w:eastAsia="zh-CN"/>
              </w:rPr>
            </w:pPr>
            <w:r>
              <w:rPr>
                <w:rFonts w:hint="eastAsia"/>
                <w:lang w:val="en-US" w:eastAsia="zh-CN"/>
              </w:rPr>
              <w:t>3、无行贿犯罪记录证明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917" w:type="dxa"/>
            <w:vAlign w:val="center"/>
          </w:tcPr>
          <w:p>
            <w:pPr>
              <w:jc w:val="center"/>
              <w:rPr>
                <w:rFonts w:ascii="宋体" w:hAnsi="宋体" w:cs="宋体"/>
                <w:color w:val="000000"/>
                <w:sz w:val="24"/>
              </w:rPr>
            </w:pPr>
            <w:r>
              <w:rPr>
                <w:rFonts w:ascii="宋体" w:hAnsi="宋体" w:cs="宋体"/>
                <w:color w:val="000000"/>
                <w:sz w:val="24"/>
              </w:rPr>
              <w:t>21</w:t>
            </w:r>
          </w:p>
        </w:tc>
        <w:tc>
          <w:tcPr>
            <w:tcW w:w="3372" w:type="dxa"/>
            <w:vAlign w:val="center"/>
          </w:tcPr>
          <w:p>
            <w:pPr>
              <w:rPr>
                <w:rFonts w:ascii="宋体" w:cs="宋体"/>
                <w:color w:val="000000"/>
                <w:sz w:val="24"/>
              </w:rPr>
            </w:pPr>
            <w:r>
              <w:rPr>
                <w:rFonts w:hint="eastAsia" w:ascii="宋体" w:hAnsi="宋体" w:cs="宋体"/>
                <w:color w:val="000000"/>
                <w:sz w:val="24"/>
              </w:rPr>
              <w:t>投标报价要求</w:t>
            </w:r>
          </w:p>
        </w:tc>
        <w:tc>
          <w:tcPr>
            <w:tcW w:w="4783" w:type="dxa"/>
            <w:vAlign w:val="center"/>
          </w:tcPr>
          <w:p>
            <w:pPr>
              <w:rPr>
                <w:rFonts w:ascii="宋体" w:cs="宋体"/>
                <w:color w:val="000000"/>
                <w:sz w:val="24"/>
                <w:u w:val="single"/>
              </w:rPr>
            </w:pPr>
            <w:r>
              <w:rPr>
                <w:rFonts w:hint="eastAsia" w:ascii="宋体" w:hAnsi="宋体" w:cs="宋体"/>
                <w:color w:val="000000"/>
                <w:sz w:val="24"/>
              </w:rPr>
              <w:t>不得高于最高限价，否则作为废标处理。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jc w:val="center"/>
        </w:trPr>
        <w:tc>
          <w:tcPr>
            <w:tcW w:w="917" w:type="dxa"/>
            <w:vAlign w:val="center"/>
          </w:tcPr>
          <w:p>
            <w:pPr>
              <w:jc w:val="center"/>
              <w:rPr>
                <w:rFonts w:ascii="宋体" w:hAnsi="宋体" w:cs="宋体"/>
                <w:color w:val="000000"/>
                <w:sz w:val="24"/>
              </w:rPr>
            </w:pPr>
            <w:r>
              <w:rPr>
                <w:rFonts w:ascii="宋体" w:hAnsi="宋体" w:cs="宋体"/>
                <w:color w:val="000000"/>
                <w:sz w:val="24"/>
              </w:rPr>
              <w:t>22</w:t>
            </w:r>
          </w:p>
        </w:tc>
        <w:tc>
          <w:tcPr>
            <w:tcW w:w="3372" w:type="dxa"/>
            <w:vAlign w:val="center"/>
          </w:tcPr>
          <w:p>
            <w:pPr>
              <w:rPr>
                <w:rFonts w:ascii="宋体" w:cs="宋体"/>
                <w:color w:val="000000"/>
                <w:sz w:val="24"/>
              </w:rPr>
            </w:pPr>
            <w:r>
              <w:rPr>
                <w:rFonts w:hint="eastAsia" w:ascii="宋体" w:hAnsi="宋体" w:cs="宋体"/>
                <w:color w:val="000000"/>
                <w:sz w:val="24"/>
              </w:rPr>
              <w:t>最高投标限价</w:t>
            </w:r>
          </w:p>
        </w:tc>
        <w:tc>
          <w:tcPr>
            <w:tcW w:w="4783" w:type="dxa"/>
            <w:vAlign w:val="center"/>
          </w:tcPr>
          <w:p>
            <w:pPr>
              <w:rPr>
                <w:rFonts w:ascii="宋体" w:cs="宋体"/>
                <w:color w:val="000000"/>
                <w:sz w:val="24"/>
              </w:rPr>
            </w:pPr>
            <w:r>
              <w:rPr>
                <w:rFonts w:hint="eastAsia" w:ascii="宋体" w:hAnsi="宋体" w:cs="宋体"/>
                <w:color w:val="000000"/>
                <w:sz w:val="24"/>
              </w:rPr>
              <w:t>本工程招标的最高限价为：</w:t>
            </w:r>
            <w:r>
              <w:rPr>
                <w:rFonts w:hint="eastAsia" w:ascii="宋体" w:hAnsi="宋体" w:cs="宋体"/>
                <w:b/>
                <w:bCs/>
                <w:color w:val="000000"/>
                <w:sz w:val="24"/>
                <w:u w:val="single"/>
                <w:lang w:val="en-US" w:eastAsia="zh-CN"/>
              </w:rPr>
              <w:t>200元/套</w:t>
            </w:r>
            <w:r>
              <w:rPr>
                <w:rFonts w:hint="eastAsia" w:ascii="宋体" w:hAnsi="宋体" w:cs="宋体"/>
                <w:color w:val="000000"/>
                <w:sz w:val="24"/>
              </w:rPr>
              <w:t>，投标人的投标报价不得高于最高限价，否则按无效标处理。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jc w:val="center"/>
        </w:trPr>
        <w:tc>
          <w:tcPr>
            <w:tcW w:w="917" w:type="dxa"/>
            <w:vAlign w:val="center"/>
          </w:tcPr>
          <w:p>
            <w:pPr>
              <w:jc w:val="center"/>
              <w:rPr>
                <w:rFonts w:ascii="宋体" w:hAnsi="宋体" w:cs="宋体"/>
                <w:color w:val="000000"/>
                <w:sz w:val="24"/>
              </w:rPr>
            </w:pPr>
            <w:r>
              <w:rPr>
                <w:rFonts w:ascii="宋体" w:hAnsi="宋体" w:cs="宋体"/>
                <w:color w:val="000000"/>
                <w:sz w:val="24"/>
              </w:rPr>
              <w:t>23</w:t>
            </w:r>
          </w:p>
        </w:tc>
        <w:tc>
          <w:tcPr>
            <w:tcW w:w="3372" w:type="dxa"/>
            <w:vAlign w:val="center"/>
          </w:tcPr>
          <w:p>
            <w:pPr>
              <w:rPr>
                <w:rFonts w:ascii="宋体" w:cs="宋体"/>
                <w:color w:val="000000"/>
                <w:sz w:val="24"/>
              </w:rPr>
            </w:pPr>
            <w:r>
              <w:rPr>
                <w:rFonts w:hint="eastAsia" w:ascii="宋体" w:hAnsi="宋体" w:cs="宋体"/>
                <w:color w:val="000000"/>
                <w:sz w:val="24"/>
              </w:rPr>
              <w:t>投标有效期</w:t>
            </w:r>
          </w:p>
        </w:tc>
        <w:tc>
          <w:tcPr>
            <w:tcW w:w="4783" w:type="dxa"/>
            <w:vAlign w:val="center"/>
          </w:tcPr>
          <w:p>
            <w:pPr>
              <w:rPr>
                <w:rFonts w:ascii="宋体" w:cs="宋体"/>
                <w:color w:val="000000"/>
                <w:sz w:val="24"/>
              </w:rPr>
            </w:pPr>
            <w:r>
              <w:rPr>
                <w:rFonts w:ascii="宋体" w:hAnsi="宋体" w:cs="宋体"/>
                <w:color w:val="000000"/>
                <w:sz w:val="24"/>
                <w:highlight w:val="white"/>
                <w:u w:val="single"/>
              </w:rPr>
              <w:t>60</w:t>
            </w:r>
            <w:r>
              <w:rPr>
                <w:rFonts w:hint="eastAsia" w:ascii="宋体" w:hAnsi="宋体" w:cs="宋体"/>
                <w:color w:val="000000"/>
                <w:sz w:val="24"/>
                <w:highlight w:val="white"/>
                <w:lang w:val="zh-CN"/>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917" w:type="dxa"/>
            <w:vAlign w:val="center"/>
          </w:tcPr>
          <w:p>
            <w:pPr>
              <w:jc w:val="center"/>
              <w:rPr>
                <w:rFonts w:ascii="宋体" w:hAnsi="宋体" w:cs="宋体"/>
                <w:color w:val="000000"/>
                <w:sz w:val="24"/>
              </w:rPr>
            </w:pPr>
            <w:r>
              <w:rPr>
                <w:rFonts w:ascii="宋体" w:hAnsi="宋体" w:cs="宋体"/>
                <w:color w:val="000000"/>
                <w:sz w:val="24"/>
              </w:rPr>
              <w:t>24</w:t>
            </w:r>
          </w:p>
        </w:tc>
        <w:tc>
          <w:tcPr>
            <w:tcW w:w="3372" w:type="dxa"/>
            <w:vAlign w:val="center"/>
          </w:tcPr>
          <w:p>
            <w:pPr>
              <w:rPr>
                <w:rFonts w:ascii="宋体" w:cs="宋体"/>
                <w:color w:val="000000"/>
                <w:sz w:val="24"/>
              </w:rPr>
            </w:pPr>
            <w:r>
              <w:rPr>
                <w:rFonts w:hint="eastAsia" w:ascii="宋体" w:hAnsi="宋体" w:cs="宋体"/>
                <w:color w:val="000000"/>
                <w:sz w:val="24"/>
              </w:rPr>
              <w:t>投标保证金</w:t>
            </w:r>
          </w:p>
        </w:tc>
        <w:tc>
          <w:tcPr>
            <w:tcW w:w="4783" w:type="dxa"/>
            <w:vAlign w:val="center"/>
          </w:tcPr>
          <w:p>
            <w:pPr>
              <w:tabs>
                <w:tab w:val="left" w:pos="0"/>
              </w:tabs>
              <w:spacing w:line="300" w:lineRule="atLeast"/>
              <w:rPr>
                <w:rFonts w:hint="eastAsia" w:ascii="宋体" w:hAnsi="宋体" w:cs="宋体"/>
                <w:sz w:val="24"/>
                <w:szCs w:val="28"/>
              </w:rPr>
            </w:pPr>
            <w:r>
              <w:rPr>
                <w:rFonts w:hint="eastAsia" w:ascii="宋体" w:hAnsi="宋体" w:cs="宋体"/>
                <w:sz w:val="24"/>
                <w:szCs w:val="28"/>
              </w:rPr>
              <w:t>方式与金额：</w:t>
            </w:r>
          </w:p>
          <w:p>
            <w:pPr>
              <w:spacing w:line="300" w:lineRule="atLeast"/>
              <w:rPr>
                <w:rFonts w:hint="eastAsia" w:ascii="宋体" w:hAnsi="宋体" w:cs="宋体"/>
                <w:sz w:val="24"/>
              </w:rPr>
            </w:pPr>
            <w:r>
              <w:rPr>
                <w:rFonts w:hint="eastAsia" w:ascii="宋体" w:hAnsi="宋体" w:cs="宋体"/>
                <w:sz w:val="24"/>
                <w:szCs w:val="28"/>
              </w:rPr>
              <w:t>投标保证金的形式：电汇或转账</w:t>
            </w:r>
            <w:r>
              <w:rPr>
                <w:rFonts w:hint="eastAsia" w:ascii="宋体" w:hAnsi="宋体" w:cs="宋体"/>
                <w:sz w:val="24"/>
                <w:szCs w:val="28"/>
              </w:rPr>
              <w:br w:type="textWrapping"/>
            </w:r>
            <w:r>
              <w:rPr>
                <w:rFonts w:hint="eastAsia" w:ascii="宋体" w:hAnsi="宋体" w:cs="宋体"/>
                <w:sz w:val="24"/>
                <w:szCs w:val="28"/>
              </w:rPr>
              <w:t>投标保证金的金额：</w:t>
            </w:r>
            <w:r>
              <w:rPr>
                <w:rFonts w:hint="eastAsia" w:ascii="宋体" w:hAnsi="宋体" w:cs="宋体"/>
                <w:color w:val="FF0000"/>
                <w:sz w:val="24"/>
                <w:szCs w:val="28"/>
                <w:lang w:val="en-US" w:eastAsia="zh-CN"/>
              </w:rPr>
              <w:t>10000</w:t>
            </w:r>
            <w:r>
              <w:rPr>
                <w:rFonts w:hint="eastAsia" w:ascii="宋体" w:hAnsi="宋体" w:cs="宋体"/>
                <w:color w:val="FF0000"/>
                <w:sz w:val="24"/>
                <w:szCs w:val="28"/>
                <w:lang w:eastAsia="zh-CN"/>
              </w:rPr>
              <w:t>元整</w:t>
            </w:r>
            <w:r>
              <w:rPr>
                <w:rFonts w:hint="eastAsia" w:ascii="宋体" w:hAnsi="宋体" w:cs="宋体"/>
                <w:sz w:val="24"/>
              </w:rPr>
              <w:br w:type="textWrapping"/>
            </w:r>
            <w:r>
              <w:rPr>
                <w:rFonts w:hint="eastAsia" w:ascii="宋体" w:hAnsi="宋体" w:cs="宋体"/>
                <w:sz w:val="24"/>
                <w:szCs w:val="28"/>
              </w:rPr>
              <w:t>投标保证金接收人：</w:t>
            </w:r>
            <w:r>
              <w:rPr>
                <w:rFonts w:hint="eastAsia" w:ascii="宋体" w:hAnsi="宋体" w:cs="宋体"/>
                <w:sz w:val="24"/>
              </w:rPr>
              <w:t>江苏中润工程建设咨询有限公司连云港分公司</w:t>
            </w:r>
            <w:r>
              <w:rPr>
                <w:rFonts w:hint="eastAsia" w:ascii="宋体" w:hAnsi="宋体" w:cs="宋体"/>
                <w:sz w:val="24"/>
                <w:szCs w:val="28"/>
              </w:rPr>
              <w:br w:type="textWrapping"/>
            </w:r>
            <w:r>
              <w:rPr>
                <w:rFonts w:hint="eastAsia" w:ascii="宋体" w:hAnsi="宋体" w:cs="宋体"/>
                <w:sz w:val="24"/>
                <w:szCs w:val="28"/>
              </w:rPr>
              <w:t>开  户 行：</w:t>
            </w:r>
            <w:r>
              <w:rPr>
                <w:rFonts w:hint="eastAsia" w:ascii="宋体" w:hAnsi="宋体" w:cs="宋体"/>
                <w:sz w:val="24"/>
              </w:rPr>
              <w:t>连云港建设银行苍梧分理处</w:t>
            </w:r>
            <w:r>
              <w:rPr>
                <w:rFonts w:hint="eastAsia" w:ascii="宋体" w:hAnsi="宋体" w:cs="宋体"/>
                <w:sz w:val="24"/>
                <w:szCs w:val="28"/>
              </w:rPr>
              <w:br w:type="textWrapping"/>
            </w:r>
            <w:r>
              <w:rPr>
                <w:rFonts w:hint="eastAsia" w:ascii="宋体" w:hAnsi="宋体" w:cs="宋体"/>
                <w:sz w:val="24"/>
                <w:szCs w:val="28"/>
              </w:rPr>
              <w:t>帐     号：</w:t>
            </w:r>
            <w:r>
              <w:rPr>
                <w:rFonts w:hint="eastAsia" w:ascii="宋体" w:hAnsi="宋体" w:cs="宋体"/>
                <w:sz w:val="24"/>
              </w:rPr>
              <w:t>32001652900052500090</w:t>
            </w:r>
          </w:p>
          <w:p>
            <w:pPr>
              <w:rPr>
                <w:rFonts w:ascii="宋体" w:cs="宋体"/>
                <w:color w:val="000000"/>
                <w:sz w:val="24"/>
              </w:rPr>
            </w:pPr>
            <w:r>
              <w:rPr>
                <w:rFonts w:hint="eastAsia" w:ascii="宋体" w:hAnsi="宋体" w:cs="宋体"/>
                <w:sz w:val="24"/>
                <w:szCs w:val="28"/>
              </w:rPr>
              <w:t>截止时间：</w:t>
            </w:r>
            <w:r>
              <w:rPr>
                <w:rFonts w:hint="eastAsia" w:ascii="宋体" w:hAnsi="宋体" w:cs="宋体"/>
                <w:color w:val="FF0000"/>
                <w:sz w:val="24"/>
                <w:szCs w:val="28"/>
              </w:rPr>
              <w:t>201</w:t>
            </w:r>
            <w:r>
              <w:rPr>
                <w:rFonts w:hint="eastAsia" w:ascii="宋体" w:hAnsi="宋体" w:cs="宋体"/>
                <w:color w:val="FF0000"/>
                <w:sz w:val="24"/>
                <w:szCs w:val="28"/>
                <w:lang w:val="en-US" w:eastAsia="zh-CN"/>
              </w:rPr>
              <w:t>8</w:t>
            </w:r>
            <w:r>
              <w:rPr>
                <w:rFonts w:hint="eastAsia" w:ascii="宋体" w:hAnsi="宋体" w:cs="宋体"/>
                <w:color w:val="FF0000"/>
                <w:sz w:val="24"/>
                <w:szCs w:val="28"/>
              </w:rPr>
              <w:t>年</w:t>
            </w:r>
            <w:r>
              <w:rPr>
                <w:rFonts w:hint="eastAsia" w:ascii="宋体" w:hAnsi="宋体" w:cs="宋体"/>
                <w:color w:val="FF0000"/>
                <w:sz w:val="24"/>
                <w:szCs w:val="28"/>
                <w:lang w:val="en-US" w:eastAsia="zh-CN"/>
              </w:rPr>
              <w:t>7</w:t>
            </w:r>
            <w:r>
              <w:rPr>
                <w:rFonts w:hint="eastAsia" w:ascii="宋体" w:hAnsi="宋体" w:cs="宋体"/>
                <w:color w:val="FF0000"/>
                <w:sz w:val="24"/>
                <w:szCs w:val="28"/>
              </w:rPr>
              <w:t>月</w:t>
            </w:r>
            <w:r>
              <w:rPr>
                <w:rFonts w:hint="eastAsia" w:ascii="宋体" w:hAnsi="宋体" w:cs="宋体"/>
                <w:color w:val="FF0000"/>
                <w:sz w:val="24"/>
                <w:szCs w:val="28"/>
                <w:lang w:val="en-US" w:eastAsia="zh-CN"/>
              </w:rPr>
              <w:t>29</w:t>
            </w:r>
            <w:r>
              <w:rPr>
                <w:rFonts w:hint="eastAsia" w:ascii="宋体" w:hAnsi="宋体" w:cs="宋体"/>
                <w:color w:val="FF0000"/>
                <w:sz w:val="24"/>
                <w:szCs w:val="28"/>
              </w:rPr>
              <w:t>日17时00分</w:t>
            </w:r>
            <w:r>
              <w:rPr>
                <w:rFonts w:hint="eastAsia" w:ascii="宋体" w:hAnsi="宋体" w:cs="宋体"/>
                <w:sz w:val="24"/>
                <w:szCs w:val="28"/>
              </w:rPr>
              <w:br w:type="textWrapping"/>
            </w:r>
            <w:r>
              <w:rPr>
                <w:rFonts w:hint="eastAsia" w:ascii="宋体" w:hAnsi="宋体" w:cs="宋体"/>
                <w:sz w:val="24"/>
                <w:szCs w:val="28"/>
              </w:rPr>
              <w:t>投标保证金必须从企业基本户中汇出，以个人、企业的办事处、分公司、子公司名义或从他人账户、投标人企业的其他账户缴纳的投标保证金无效。退还保证金应退至投标企业的法人基本存款账户。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917" w:type="dxa"/>
            <w:vAlign w:val="center"/>
          </w:tcPr>
          <w:p>
            <w:pPr>
              <w:jc w:val="center"/>
              <w:rPr>
                <w:rFonts w:ascii="宋体" w:hAnsi="宋体" w:cs="宋体"/>
                <w:color w:val="000000"/>
                <w:sz w:val="24"/>
              </w:rPr>
            </w:pPr>
            <w:r>
              <w:rPr>
                <w:rFonts w:ascii="宋体" w:hAnsi="宋体" w:cs="宋体"/>
                <w:color w:val="000000"/>
                <w:sz w:val="24"/>
              </w:rPr>
              <w:t>25</w:t>
            </w:r>
          </w:p>
        </w:tc>
        <w:tc>
          <w:tcPr>
            <w:tcW w:w="3372" w:type="dxa"/>
            <w:vAlign w:val="center"/>
          </w:tcPr>
          <w:p>
            <w:pPr>
              <w:rPr>
                <w:rFonts w:ascii="宋体" w:cs="宋体"/>
                <w:color w:val="000000"/>
                <w:sz w:val="24"/>
              </w:rPr>
            </w:pPr>
            <w:r>
              <w:rPr>
                <w:rFonts w:hint="eastAsia" w:ascii="宋体" w:hAnsi="宋体" w:cs="宋体"/>
                <w:color w:val="000000"/>
                <w:sz w:val="24"/>
              </w:rPr>
              <w:t>是否允许递交备选投标方案</w:t>
            </w:r>
          </w:p>
        </w:tc>
        <w:tc>
          <w:tcPr>
            <w:tcW w:w="4783" w:type="dxa"/>
            <w:vAlign w:val="center"/>
          </w:tcPr>
          <w:p>
            <w:pPr>
              <w:rPr>
                <w:rFonts w:ascii="宋体" w:cs="宋体"/>
                <w:color w:val="000000"/>
                <w:sz w:val="24"/>
              </w:rPr>
            </w:pPr>
            <w:r>
              <w:rPr>
                <w:rFonts w:hint="eastAsia" w:ascii="宋体" w:hAnsi="宋体" w:cs="宋体"/>
                <w:color w:val="00000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917" w:type="dxa"/>
            <w:vAlign w:val="center"/>
          </w:tcPr>
          <w:p>
            <w:pPr>
              <w:jc w:val="center"/>
              <w:rPr>
                <w:rFonts w:ascii="宋体" w:hAnsi="宋体" w:cs="宋体"/>
                <w:color w:val="000000"/>
                <w:sz w:val="24"/>
              </w:rPr>
            </w:pPr>
            <w:r>
              <w:rPr>
                <w:rFonts w:ascii="宋体" w:hAnsi="宋体" w:cs="宋体"/>
                <w:color w:val="000000"/>
                <w:sz w:val="24"/>
              </w:rPr>
              <w:t>26</w:t>
            </w:r>
          </w:p>
        </w:tc>
        <w:tc>
          <w:tcPr>
            <w:tcW w:w="3372" w:type="dxa"/>
            <w:vAlign w:val="center"/>
          </w:tcPr>
          <w:p>
            <w:pPr>
              <w:jc w:val="left"/>
              <w:rPr>
                <w:rFonts w:ascii="宋体" w:cs="宋体"/>
                <w:color w:val="000000"/>
                <w:sz w:val="24"/>
              </w:rPr>
            </w:pPr>
            <w:r>
              <w:rPr>
                <w:rFonts w:hint="eastAsia" w:ascii="宋体" w:hAnsi="宋体" w:cs="宋体"/>
                <w:color w:val="000000"/>
                <w:sz w:val="24"/>
              </w:rPr>
              <w:t>投标文件数量</w:t>
            </w:r>
          </w:p>
        </w:tc>
        <w:tc>
          <w:tcPr>
            <w:tcW w:w="4783" w:type="dxa"/>
            <w:vAlign w:val="center"/>
          </w:tcPr>
          <w:p>
            <w:pPr>
              <w:rPr>
                <w:rFonts w:ascii="宋体" w:cs="宋体"/>
                <w:color w:val="000000"/>
                <w:kern w:val="0"/>
                <w:sz w:val="24"/>
              </w:rPr>
            </w:pPr>
            <w:r>
              <w:rPr>
                <w:rFonts w:hint="eastAsia" w:ascii="宋体" w:hAnsi="宋体" w:cs="宋体"/>
                <w:color w:val="000000"/>
                <w:kern w:val="0"/>
                <w:sz w:val="24"/>
              </w:rPr>
              <w:t>正本</w:t>
            </w:r>
            <w:r>
              <w:rPr>
                <w:rFonts w:ascii="宋体" w:hAnsi="宋体" w:cs="宋体"/>
                <w:color w:val="000000"/>
                <w:kern w:val="0"/>
                <w:sz w:val="24"/>
                <w:u w:val="single"/>
              </w:rPr>
              <w:t>1</w:t>
            </w:r>
            <w:r>
              <w:rPr>
                <w:rFonts w:hint="eastAsia" w:ascii="宋体" w:hAnsi="宋体" w:cs="宋体"/>
                <w:color w:val="000000"/>
                <w:kern w:val="0"/>
                <w:sz w:val="24"/>
              </w:rPr>
              <w:t>份、副本</w:t>
            </w:r>
            <w:r>
              <w:rPr>
                <w:rFonts w:hint="eastAsia" w:ascii="宋体" w:hAnsi="宋体" w:cs="宋体"/>
                <w:color w:val="000000"/>
                <w:kern w:val="0"/>
                <w:sz w:val="24"/>
                <w:u w:val="single"/>
                <w:lang w:val="en-US" w:eastAsia="zh-CN"/>
              </w:rPr>
              <w:t>2</w:t>
            </w:r>
            <w:r>
              <w:rPr>
                <w:rFonts w:hint="eastAsia" w:ascii="宋体" w:hAnsi="宋体" w:cs="宋体"/>
                <w:color w:val="000000"/>
                <w:kern w:val="0"/>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917" w:type="dxa"/>
            <w:vAlign w:val="center"/>
          </w:tcPr>
          <w:p>
            <w:pPr>
              <w:jc w:val="center"/>
              <w:rPr>
                <w:rFonts w:ascii="宋体" w:hAnsi="宋体" w:cs="宋体"/>
                <w:color w:val="000000"/>
                <w:sz w:val="24"/>
              </w:rPr>
            </w:pPr>
            <w:r>
              <w:rPr>
                <w:rFonts w:ascii="宋体" w:hAnsi="宋体" w:cs="宋体"/>
                <w:color w:val="000000"/>
                <w:sz w:val="24"/>
              </w:rPr>
              <w:t>27</w:t>
            </w:r>
          </w:p>
        </w:tc>
        <w:tc>
          <w:tcPr>
            <w:tcW w:w="3372" w:type="dxa"/>
            <w:vAlign w:val="center"/>
          </w:tcPr>
          <w:p>
            <w:pPr>
              <w:jc w:val="left"/>
              <w:rPr>
                <w:rFonts w:ascii="宋体" w:cs="宋体"/>
                <w:color w:val="000000"/>
                <w:sz w:val="24"/>
              </w:rPr>
            </w:pPr>
            <w:r>
              <w:rPr>
                <w:rFonts w:hint="eastAsia" w:ascii="宋体" w:hAnsi="宋体" w:cs="宋体"/>
                <w:color w:val="000000"/>
                <w:sz w:val="24"/>
              </w:rPr>
              <w:t>投标文件装订要求</w:t>
            </w:r>
          </w:p>
        </w:tc>
        <w:tc>
          <w:tcPr>
            <w:tcW w:w="4783" w:type="dxa"/>
            <w:vAlign w:val="center"/>
          </w:tcPr>
          <w:p>
            <w:pPr>
              <w:rPr>
                <w:rFonts w:asci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rPr>
              <w:t>、投标人应将投标文件的正本和副本分别密封，并在封袋上正确注明“正本”或“副本”字样。</w:t>
            </w:r>
          </w:p>
          <w:p>
            <w:pPr>
              <w:rPr>
                <w:rFonts w:asci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、所有投标文件应采用胶装，不得采用活页装订。</w:t>
            </w:r>
          </w:p>
          <w:p>
            <w:pPr>
              <w:rPr>
                <w:rFonts w:asci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、所有封袋上都应写明招标人名称、工程名称、投标人名称。</w:t>
            </w:r>
          </w:p>
          <w:p>
            <w:pPr>
              <w:rPr>
                <w:rFonts w:ascii="宋体" w:cs="宋体"/>
                <w:color w:val="000000"/>
                <w:kern w:val="0"/>
                <w:sz w:val="24"/>
              </w:rPr>
            </w:pPr>
            <w:r>
              <w:rPr>
                <w:rFonts w:ascii="宋体" w:hAnsi="宋体" w:cs="宋体"/>
                <w:color w:val="000000"/>
                <w:kern w:val="0"/>
                <w:sz w:val="24"/>
              </w:rPr>
              <w:t>4</w:t>
            </w:r>
            <w:r>
              <w:rPr>
                <w:rFonts w:hint="eastAsia" w:ascii="宋体" w:hAnsi="宋体" w:cs="宋体"/>
                <w:color w:val="000000"/>
                <w:kern w:val="0"/>
                <w:sz w:val="24"/>
              </w:rPr>
              <w:t>、所有投标文件都必须在封袋骑缝处加盖投标人公章。</w:t>
            </w:r>
          </w:p>
          <w:p>
            <w:pPr>
              <w:rPr>
                <w:rFonts w:ascii="宋体" w:cs="宋体"/>
                <w:color w:val="000000"/>
                <w:kern w:val="0"/>
                <w:sz w:val="24"/>
              </w:rPr>
            </w:pPr>
            <w:r>
              <w:rPr>
                <w:rFonts w:ascii="宋体" w:hAnsi="宋体" w:cs="宋体"/>
                <w:color w:val="000000"/>
                <w:kern w:val="0"/>
                <w:sz w:val="24"/>
              </w:rPr>
              <w:t>5</w:t>
            </w:r>
            <w:r>
              <w:rPr>
                <w:rFonts w:hint="eastAsia" w:ascii="宋体" w:hAnsi="宋体" w:cs="宋体"/>
                <w:color w:val="000000"/>
                <w:kern w:val="0"/>
                <w:sz w:val="24"/>
              </w:rPr>
              <w:t>、投标人须在规定的投标文件递交截止时间之前将投标文件递交给招标人。</w:t>
            </w:r>
          </w:p>
          <w:p>
            <w:pPr>
              <w:rPr>
                <w:rFonts w:ascii="宋体" w:cs="宋体"/>
                <w:color w:val="000000"/>
                <w:kern w:val="0"/>
                <w:sz w:val="24"/>
              </w:rPr>
            </w:pPr>
            <w:r>
              <w:rPr>
                <w:rFonts w:ascii="宋体" w:hAnsi="宋体" w:cs="宋体"/>
                <w:color w:val="000000"/>
                <w:kern w:val="0"/>
                <w:sz w:val="24"/>
              </w:rPr>
              <w:t>6</w:t>
            </w:r>
            <w:r>
              <w:rPr>
                <w:rFonts w:hint="eastAsia" w:ascii="宋体" w:hAnsi="宋体" w:cs="宋体"/>
                <w:color w:val="000000"/>
                <w:kern w:val="0"/>
                <w:sz w:val="24"/>
              </w:rPr>
              <w:t>、投标人未按上述规定提交投标文件，将被视为无效投标文件，并退还给投标人。</w:t>
            </w:r>
          </w:p>
          <w:p>
            <w:pPr>
              <w:rPr>
                <w:rFonts w:ascii="宋体" w:cs="宋体"/>
                <w:color w:val="000000"/>
                <w:kern w:val="0"/>
                <w:sz w:val="24"/>
              </w:rPr>
            </w:pPr>
            <w:r>
              <w:rPr>
                <w:rFonts w:ascii="宋体" w:hAnsi="宋体" w:cs="宋体"/>
                <w:color w:val="000000"/>
                <w:kern w:val="0"/>
                <w:sz w:val="24"/>
              </w:rPr>
              <w:t>7</w:t>
            </w:r>
            <w:r>
              <w:rPr>
                <w:rFonts w:hint="eastAsia" w:ascii="宋体" w:hAnsi="宋体" w:cs="宋体"/>
                <w:color w:val="000000"/>
                <w:kern w:val="0"/>
                <w:sz w:val="24"/>
              </w:rPr>
              <w:t>、投标文件正、副本不一致时，以正本为准。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 w:hRule="atLeast"/>
          <w:jc w:val="center"/>
        </w:trPr>
        <w:tc>
          <w:tcPr>
            <w:tcW w:w="917" w:type="dxa"/>
            <w:vAlign w:val="center"/>
          </w:tcPr>
          <w:p>
            <w:pPr>
              <w:jc w:val="center"/>
              <w:rPr>
                <w:rFonts w:ascii="宋体" w:hAnsi="宋体" w:cs="宋体"/>
                <w:color w:val="000000"/>
                <w:sz w:val="24"/>
              </w:rPr>
            </w:pPr>
            <w:r>
              <w:rPr>
                <w:rFonts w:ascii="宋体" w:hAnsi="宋体" w:cs="宋体"/>
                <w:color w:val="000000"/>
                <w:sz w:val="24"/>
              </w:rPr>
              <w:t>28</w:t>
            </w:r>
          </w:p>
        </w:tc>
        <w:tc>
          <w:tcPr>
            <w:tcW w:w="3372" w:type="dxa"/>
            <w:vAlign w:val="center"/>
          </w:tcPr>
          <w:p>
            <w:pPr>
              <w:rPr>
                <w:rFonts w:ascii="宋体" w:cs="宋体"/>
                <w:sz w:val="24"/>
              </w:rPr>
            </w:pPr>
            <w:r>
              <w:rPr>
                <w:rFonts w:hint="eastAsia" w:ascii="宋体" w:hAnsi="宋体" w:cs="宋体"/>
                <w:sz w:val="24"/>
              </w:rPr>
              <w:t>投标文件递交截止时间和地点</w:t>
            </w:r>
          </w:p>
        </w:tc>
        <w:tc>
          <w:tcPr>
            <w:tcW w:w="4783" w:type="dxa"/>
            <w:vAlign w:val="center"/>
          </w:tcPr>
          <w:p>
            <w:pPr>
              <w:rPr>
                <w:rFonts w:ascii="宋体" w:cs="宋体"/>
                <w:color w:val="000000"/>
                <w:sz w:val="24"/>
              </w:rPr>
            </w:pPr>
            <w:r>
              <w:rPr>
                <w:rFonts w:hint="eastAsia" w:ascii="宋体" w:hAnsi="宋体" w:cs="宋体"/>
                <w:color w:val="000000"/>
                <w:sz w:val="24"/>
              </w:rPr>
              <w:t>时间：</w:t>
            </w:r>
            <w:r>
              <w:rPr>
                <w:rFonts w:hint="eastAsia" w:ascii="宋体" w:hAnsi="宋体" w:cs="宋体"/>
                <w:color w:val="000000"/>
                <w:kern w:val="0"/>
                <w:sz w:val="24"/>
              </w:rPr>
              <w:t>2018年</w:t>
            </w:r>
            <w:r>
              <w:rPr>
                <w:rFonts w:hint="eastAsia" w:ascii="宋体" w:hAnsi="宋体" w:cs="宋体"/>
                <w:color w:val="000000"/>
                <w:kern w:val="0"/>
                <w:sz w:val="24"/>
                <w:lang w:val="en-US" w:eastAsia="zh-CN"/>
              </w:rPr>
              <w:t>7</w:t>
            </w:r>
            <w:r>
              <w:rPr>
                <w:rFonts w:hint="eastAsia" w:ascii="宋体" w:hAnsi="宋体" w:cs="宋体"/>
                <w:color w:val="000000"/>
                <w:kern w:val="0"/>
                <w:sz w:val="24"/>
              </w:rPr>
              <w:t>月</w:t>
            </w:r>
            <w:r>
              <w:rPr>
                <w:rFonts w:hint="eastAsia" w:ascii="宋体" w:hAnsi="宋体" w:cs="宋体"/>
                <w:color w:val="000000"/>
                <w:kern w:val="0"/>
                <w:sz w:val="24"/>
                <w:lang w:val="en-US" w:eastAsia="zh-CN"/>
              </w:rPr>
              <w:t>30</w:t>
            </w:r>
            <w:r>
              <w:rPr>
                <w:rFonts w:hint="eastAsia" w:ascii="宋体" w:hAnsi="宋体" w:cs="宋体"/>
                <w:color w:val="000000"/>
                <w:kern w:val="0"/>
                <w:sz w:val="24"/>
              </w:rPr>
              <w:t>日 9 时 30 分</w:t>
            </w:r>
          </w:p>
          <w:p>
            <w:pPr>
              <w:rPr>
                <w:rFonts w:ascii="宋体" w:cs="宋体"/>
                <w:color w:val="000000"/>
                <w:sz w:val="24"/>
              </w:rPr>
            </w:pPr>
            <w:r>
              <w:rPr>
                <w:rFonts w:hint="eastAsia" w:ascii="宋体" w:hAnsi="宋体" w:cs="宋体"/>
                <w:color w:val="000000"/>
                <w:sz w:val="24"/>
              </w:rPr>
              <w:t>地点：</w:t>
            </w:r>
            <w:r>
              <w:rPr>
                <w:rFonts w:hint="eastAsia" w:ascii="宋体" w:hAnsi="宋体" w:cs="宋体"/>
                <w:b/>
                <w:bCs/>
                <w:iCs/>
                <w:kern w:val="0"/>
                <w:sz w:val="24"/>
                <w:u w:val="single"/>
              </w:rPr>
              <w:t>江苏中润工程建设咨询有限</w:t>
            </w:r>
            <w:bookmarkStart w:id="416" w:name="_GoBack"/>
            <w:bookmarkEnd w:id="416"/>
            <w:r>
              <w:rPr>
                <w:rFonts w:hint="eastAsia" w:ascii="宋体" w:hAnsi="宋体" w:cs="宋体"/>
                <w:b/>
                <w:bCs/>
                <w:iCs/>
                <w:kern w:val="0"/>
                <w:sz w:val="24"/>
                <w:u w:val="single"/>
              </w:rPr>
              <w:t>公司（连云港市海州区巨龙南路37号院内综合楼）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917" w:type="dxa"/>
            <w:vAlign w:val="center"/>
          </w:tcPr>
          <w:p>
            <w:pPr>
              <w:jc w:val="center"/>
              <w:rPr>
                <w:rFonts w:ascii="宋体" w:hAnsi="宋体" w:cs="宋体"/>
                <w:color w:val="000000"/>
                <w:sz w:val="24"/>
              </w:rPr>
            </w:pPr>
            <w:r>
              <w:rPr>
                <w:rFonts w:ascii="宋体" w:hAnsi="宋体" w:cs="宋体"/>
                <w:color w:val="000000"/>
                <w:sz w:val="24"/>
              </w:rPr>
              <w:t>29</w:t>
            </w:r>
          </w:p>
        </w:tc>
        <w:tc>
          <w:tcPr>
            <w:tcW w:w="3372" w:type="dxa"/>
            <w:vAlign w:val="center"/>
          </w:tcPr>
          <w:p>
            <w:pPr>
              <w:rPr>
                <w:rFonts w:ascii="宋体" w:cs="宋体"/>
                <w:color w:val="000000"/>
                <w:sz w:val="24"/>
              </w:rPr>
            </w:pPr>
            <w:r>
              <w:rPr>
                <w:rFonts w:hint="eastAsia" w:ascii="宋体" w:hAnsi="宋体" w:cs="宋体"/>
                <w:color w:val="000000"/>
                <w:sz w:val="24"/>
              </w:rPr>
              <w:t>是否退还投标文件</w:t>
            </w:r>
          </w:p>
        </w:tc>
        <w:tc>
          <w:tcPr>
            <w:tcW w:w="4783" w:type="dxa"/>
            <w:vAlign w:val="center"/>
          </w:tcPr>
          <w:p>
            <w:pPr>
              <w:rPr>
                <w:rFonts w:ascii="宋体" w:cs="宋体"/>
                <w:color w:val="000000"/>
                <w:sz w:val="24"/>
                <w:u w:val="single"/>
              </w:rPr>
            </w:pPr>
            <w:r>
              <w:rPr>
                <w:rFonts w:hint="eastAsia" w:ascii="宋体" w:hAnsi="宋体" w:cs="宋体"/>
                <w:color w:val="00000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917" w:type="dxa"/>
            <w:vAlign w:val="center"/>
          </w:tcPr>
          <w:p>
            <w:pPr>
              <w:jc w:val="center"/>
              <w:rPr>
                <w:rFonts w:ascii="宋体" w:hAnsi="宋体" w:cs="宋体"/>
                <w:color w:val="000000"/>
                <w:sz w:val="24"/>
              </w:rPr>
            </w:pPr>
            <w:r>
              <w:rPr>
                <w:rFonts w:ascii="宋体" w:hAnsi="宋体" w:cs="宋体"/>
                <w:color w:val="000000"/>
                <w:sz w:val="24"/>
              </w:rPr>
              <w:t>30</w:t>
            </w:r>
          </w:p>
        </w:tc>
        <w:tc>
          <w:tcPr>
            <w:tcW w:w="3372" w:type="dxa"/>
            <w:vAlign w:val="center"/>
          </w:tcPr>
          <w:p>
            <w:pPr>
              <w:rPr>
                <w:rFonts w:ascii="宋体" w:cs="宋体"/>
                <w:color w:val="000000"/>
                <w:sz w:val="24"/>
              </w:rPr>
            </w:pPr>
            <w:r>
              <w:rPr>
                <w:rFonts w:hint="eastAsia" w:ascii="宋体" w:hAnsi="宋体" w:cs="宋体"/>
                <w:color w:val="000000"/>
                <w:sz w:val="24"/>
              </w:rPr>
              <w:t>开标时间和地点</w:t>
            </w:r>
          </w:p>
        </w:tc>
        <w:tc>
          <w:tcPr>
            <w:tcW w:w="4783" w:type="dxa"/>
            <w:vAlign w:val="center"/>
          </w:tcPr>
          <w:p>
            <w:pPr>
              <w:rPr>
                <w:rFonts w:ascii="宋体" w:cs="宋体"/>
                <w:color w:val="000000"/>
                <w:sz w:val="24"/>
              </w:rPr>
            </w:pPr>
            <w:r>
              <w:rPr>
                <w:rFonts w:hint="eastAsia" w:ascii="宋体" w:hAnsi="宋体" w:cs="宋体"/>
                <w:color w:val="000000"/>
                <w:sz w:val="24"/>
              </w:rPr>
              <w:t>开标时间：同投标截止时间</w:t>
            </w:r>
          </w:p>
          <w:p>
            <w:pPr>
              <w:rPr>
                <w:rFonts w:ascii="宋体" w:cs="宋体"/>
                <w:color w:val="000000"/>
                <w:sz w:val="24"/>
                <w:u w:val="single"/>
              </w:rPr>
            </w:pPr>
            <w:r>
              <w:rPr>
                <w:rFonts w:hint="eastAsia" w:ascii="宋体" w:hAnsi="宋体" w:cs="宋体"/>
                <w:color w:val="000000"/>
                <w:sz w:val="24"/>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917" w:type="dxa"/>
            <w:vAlign w:val="center"/>
          </w:tcPr>
          <w:p>
            <w:pPr>
              <w:jc w:val="center"/>
              <w:rPr>
                <w:rFonts w:ascii="宋体" w:hAnsi="宋体" w:cs="宋体"/>
                <w:color w:val="000000"/>
                <w:sz w:val="24"/>
              </w:rPr>
            </w:pPr>
            <w:r>
              <w:rPr>
                <w:rFonts w:ascii="宋体" w:hAnsi="宋体" w:cs="宋体"/>
                <w:color w:val="000000"/>
                <w:sz w:val="24"/>
              </w:rPr>
              <w:t>31</w:t>
            </w:r>
          </w:p>
        </w:tc>
        <w:tc>
          <w:tcPr>
            <w:tcW w:w="3372" w:type="dxa"/>
            <w:vAlign w:val="center"/>
          </w:tcPr>
          <w:p>
            <w:pPr>
              <w:rPr>
                <w:rFonts w:ascii="宋体" w:cs="宋体"/>
                <w:color w:val="000000"/>
                <w:sz w:val="24"/>
              </w:rPr>
            </w:pPr>
            <w:r>
              <w:rPr>
                <w:rFonts w:hint="eastAsia" w:ascii="宋体" w:hAnsi="宋体" w:cs="宋体"/>
                <w:color w:val="000000"/>
                <w:sz w:val="24"/>
              </w:rPr>
              <w:t>是否授权评标委员会确定中标人</w:t>
            </w:r>
          </w:p>
        </w:tc>
        <w:tc>
          <w:tcPr>
            <w:tcW w:w="4783" w:type="dxa"/>
            <w:vAlign w:val="center"/>
          </w:tcPr>
          <w:p>
            <w:pPr>
              <w:rPr>
                <w:rFonts w:ascii="宋体" w:cs="宋体"/>
                <w:color w:val="000000"/>
                <w:sz w:val="24"/>
                <w:u w:val="single"/>
              </w:rPr>
            </w:pPr>
            <w:r>
              <w:rPr>
                <w:rFonts w:hint="eastAsia" w:ascii="宋体" w:hAnsi="宋体" w:cs="宋体"/>
                <w:color w:val="00000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917" w:type="dxa"/>
            <w:vAlign w:val="center"/>
          </w:tcPr>
          <w:p>
            <w:pPr>
              <w:jc w:val="center"/>
              <w:rPr>
                <w:rFonts w:ascii="宋体" w:hAnsi="宋体" w:cs="宋体"/>
                <w:color w:val="000000"/>
                <w:sz w:val="24"/>
              </w:rPr>
            </w:pPr>
            <w:r>
              <w:rPr>
                <w:rFonts w:ascii="宋体" w:hAnsi="宋体" w:cs="宋体"/>
                <w:color w:val="000000"/>
                <w:sz w:val="24"/>
              </w:rPr>
              <w:t>32</w:t>
            </w:r>
          </w:p>
        </w:tc>
        <w:tc>
          <w:tcPr>
            <w:tcW w:w="3372" w:type="dxa"/>
            <w:vAlign w:val="center"/>
          </w:tcPr>
          <w:p>
            <w:pPr>
              <w:rPr>
                <w:rFonts w:ascii="宋体" w:cs="宋体"/>
                <w:color w:val="000000"/>
                <w:sz w:val="24"/>
              </w:rPr>
            </w:pPr>
            <w:r>
              <w:rPr>
                <w:rFonts w:hint="eastAsia" w:ascii="宋体" w:hAnsi="宋体" w:cs="宋体"/>
                <w:color w:val="000000"/>
                <w:sz w:val="24"/>
              </w:rPr>
              <w:t>履约保证金</w:t>
            </w:r>
          </w:p>
        </w:tc>
        <w:tc>
          <w:tcPr>
            <w:tcW w:w="4783" w:type="dxa"/>
            <w:vAlign w:val="center"/>
          </w:tcPr>
          <w:p>
            <w:pPr>
              <w:rPr>
                <w:rFonts w:ascii="宋体" w:hAnsi="宋体" w:cs="宋体"/>
                <w:color w:val="000000"/>
                <w:sz w:val="24"/>
                <w:u w:val="single"/>
              </w:rPr>
            </w:pPr>
            <w:r>
              <w:rPr>
                <w:rFonts w:hint="eastAsia" w:ascii="宋体" w:hAnsi="宋体" w:cs="宋体"/>
                <w:color w:val="000000"/>
                <w:sz w:val="24"/>
              </w:rPr>
              <w:t>履约保证金的形式：</w:t>
            </w:r>
            <w:r>
              <w:rPr>
                <w:rFonts w:hint="eastAsia" w:ascii="宋体" w:hAnsi="宋体" w:cs="宋体"/>
                <w:sz w:val="24"/>
                <w:u w:val="single"/>
              </w:rPr>
              <w:t>以银行转账的方式向招标人缴纳</w:t>
            </w:r>
          </w:p>
          <w:p>
            <w:pPr>
              <w:rPr>
                <w:rFonts w:ascii="宋体" w:hAnsi="宋体" w:cs="宋体"/>
                <w:color w:val="000000"/>
                <w:sz w:val="24"/>
              </w:rPr>
            </w:pPr>
            <w:r>
              <w:rPr>
                <w:rFonts w:hint="eastAsia" w:ascii="宋体" w:hAnsi="宋体" w:cs="宋体"/>
                <w:color w:val="000000"/>
                <w:sz w:val="24"/>
              </w:rPr>
              <w:t>履约保证金的金额：中标价的</w:t>
            </w:r>
            <w:r>
              <w:rPr>
                <w:rFonts w:ascii="宋体" w:hAnsi="宋体" w:cs="宋体"/>
                <w:color w:val="000000"/>
                <w:sz w:val="24"/>
                <w:u w:val="single"/>
              </w:rPr>
              <w:t xml:space="preserve"> 10 </w:t>
            </w:r>
            <w:r>
              <w:rPr>
                <w:rFonts w:ascii="宋体" w:hAnsi="宋体"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917" w:type="dxa"/>
            <w:vAlign w:val="center"/>
          </w:tcPr>
          <w:p>
            <w:pPr>
              <w:jc w:val="center"/>
              <w:rPr>
                <w:rFonts w:ascii="宋体" w:hAnsi="宋体" w:cs="宋体"/>
                <w:color w:val="000000"/>
                <w:sz w:val="24"/>
              </w:rPr>
            </w:pPr>
            <w:r>
              <w:rPr>
                <w:rFonts w:hint="eastAsia" w:ascii="宋体" w:hAnsi="宋体" w:cs="宋体"/>
                <w:color w:val="000000"/>
                <w:sz w:val="24"/>
              </w:rPr>
              <w:t>33</w:t>
            </w:r>
          </w:p>
        </w:tc>
        <w:tc>
          <w:tcPr>
            <w:tcW w:w="3372" w:type="dxa"/>
            <w:vAlign w:val="center"/>
          </w:tcPr>
          <w:p>
            <w:pPr>
              <w:rPr>
                <w:rFonts w:ascii="宋体" w:hAnsi="宋体" w:cs="宋体"/>
                <w:color w:val="000000"/>
                <w:sz w:val="24"/>
              </w:rPr>
            </w:pPr>
            <w:r>
              <w:rPr>
                <w:rFonts w:hint="eastAsia" w:ascii="宋体" w:hAnsi="宋体" w:cs="宋体"/>
                <w:color w:val="000000"/>
                <w:sz w:val="24"/>
              </w:rPr>
              <w:t>质保期限</w:t>
            </w:r>
          </w:p>
        </w:tc>
        <w:tc>
          <w:tcPr>
            <w:tcW w:w="4783" w:type="dxa"/>
            <w:vAlign w:val="center"/>
          </w:tcPr>
          <w:p>
            <w:pPr>
              <w:rPr>
                <w:rFonts w:ascii="宋体" w:hAnsi="宋体" w:cs="宋体"/>
                <w:color w:val="000000"/>
                <w:sz w:val="24"/>
              </w:rPr>
            </w:pPr>
            <w:r>
              <w:rPr>
                <w:rFonts w:hint="eastAsia" w:ascii="宋体" w:hAnsi="宋体" w:cs="宋体"/>
                <w:color w:val="000000"/>
                <w:sz w:val="24"/>
                <w:lang w:val="en-US" w:eastAsia="zh-CN"/>
              </w:rPr>
              <w:t>36</w:t>
            </w:r>
            <w:r>
              <w:rPr>
                <w:rFonts w:hint="eastAsia" w:ascii="宋体" w:hAnsi="宋体" w:cs="宋体"/>
                <w:color w:val="000000"/>
                <w:sz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917" w:type="dxa"/>
            <w:vAlign w:val="center"/>
          </w:tcPr>
          <w:p>
            <w:pPr>
              <w:jc w:val="center"/>
              <w:rPr>
                <w:rFonts w:ascii="宋体" w:hAnsi="宋体" w:cs="宋体"/>
                <w:color w:val="000000"/>
                <w:sz w:val="24"/>
              </w:rPr>
            </w:pPr>
            <w:r>
              <w:rPr>
                <w:rFonts w:hint="eastAsia" w:ascii="宋体" w:hAnsi="宋体" w:cs="宋体"/>
                <w:color w:val="000000"/>
                <w:sz w:val="24"/>
              </w:rPr>
              <w:t>34</w:t>
            </w:r>
          </w:p>
        </w:tc>
        <w:tc>
          <w:tcPr>
            <w:tcW w:w="3372" w:type="dxa"/>
            <w:vAlign w:val="center"/>
          </w:tcPr>
          <w:p>
            <w:pPr>
              <w:rPr>
                <w:rFonts w:ascii="宋体" w:hAnsi="宋体" w:cs="宋体"/>
                <w:color w:val="000000"/>
                <w:sz w:val="24"/>
              </w:rPr>
            </w:pPr>
            <w:r>
              <w:rPr>
                <w:rFonts w:hint="eastAsia" w:ascii="宋体" w:hAnsi="宋体" w:cs="宋体"/>
                <w:color w:val="000000"/>
                <w:sz w:val="24"/>
              </w:rPr>
              <w:t>招标方式</w:t>
            </w:r>
          </w:p>
        </w:tc>
        <w:tc>
          <w:tcPr>
            <w:tcW w:w="4783" w:type="dxa"/>
            <w:vAlign w:val="center"/>
          </w:tcPr>
          <w:p>
            <w:pPr>
              <w:rPr>
                <w:rFonts w:ascii="宋体" w:hAnsi="宋体" w:cs="宋体"/>
                <w:color w:val="000000"/>
                <w:sz w:val="24"/>
              </w:rPr>
            </w:pPr>
            <w:r>
              <w:rPr>
                <w:rFonts w:hint="eastAsia" w:ascii="宋体" w:hAnsi="宋体" w:cs="宋体"/>
                <w:color w:val="000000"/>
                <w:sz w:val="24"/>
                <w:lang w:eastAsia="zh-CN"/>
              </w:rPr>
              <w:t>公开</w:t>
            </w:r>
            <w:r>
              <w:rPr>
                <w:rFonts w:hint="eastAsia" w:ascii="宋体" w:hAnsi="宋体" w:cs="宋体"/>
                <w:color w:val="000000"/>
                <w:sz w:val="24"/>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5" w:hRule="atLeast"/>
          <w:jc w:val="center"/>
        </w:trPr>
        <w:tc>
          <w:tcPr>
            <w:tcW w:w="917" w:type="dxa"/>
            <w:vAlign w:val="center"/>
          </w:tcPr>
          <w:p>
            <w:pPr>
              <w:jc w:val="center"/>
              <w:rPr>
                <w:rFonts w:hint="eastAsia" w:ascii="宋体" w:hAnsi="宋体" w:eastAsia="宋体" w:cs="宋体"/>
                <w:color w:val="000000"/>
                <w:sz w:val="24"/>
                <w:lang w:eastAsia="zh-CN"/>
              </w:rPr>
            </w:pPr>
            <w:r>
              <w:rPr>
                <w:rFonts w:ascii="宋体" w:hAnsi="宋体" w:cs="宋体"/>
                <w:color w:val="000000"/>
                <w:sz w:val="24"/>
              </w:rPr>
              <w:t>3</w:t>
            </w:r>
            <w:r>
              <w:rPr>
                <w:rFonts w:hint="eastAsia" w:ascii="宋体" w:hAnsi="宋体" w:cs="宋体"/>
                <w:color w:val="000000"/>
                <w:sz w:val="24"/>
                <w:lang w:val="en-US" w:eastAsia="zh-CN"/>
              </w:rPr>
              <w:t>5</w:t>
            </w:r>
          </w:p>
        </w:tc>
        <w:tc>
          <w:tcPr>
            <w:tcW w:w="3372" w:type="dxa"/>
            <w:vAlign w:val="center"/>
          </w:tcPr>
          <w:p>
            <w:pPr>
              <w:rPr>
                <w:rFonts w:ascii="宋体" w:cs="宋体"/>
                <w:color w:val="000000"/>
                <w:sz w:val="24"/>
              </w:rPr>
            </w:pPr>
            <w:r>
              <w:rPr>
                <w:rFonts w:hint="eastAsia" w:ascii="宋体" w:hAnsi="宋体" w:cs="宋体"/>
                <w:color w:val="000000"/>
                <w:sz w:val="24"/>
              </w:rPr>
              <w:t>需要补充的其他内容</w:t>
            </w:r>
          </w:p>
        </w:tc>
        <w:tc>
          <w:tcPr>
            <w:tcW w:w="4783" w:type="dxa"/>
            <w:vAlign w:val="center"/>
          </w:tcPr>
          <w:p>
            <w:pPr>
              <w:rPr>
                <w:rFonts w:ascii="宋体" w:cs="宋体"/>
                <w:color w:val="000000"/>
                <w:sz w:val="24"/>
              </w:rPr>
            </w:pPr>
            <w:r>
              <w:rPr>
                <w:rFonts w:hint="eastAsia" w:ascii="宋体" w:hAnsi="宋体" w:cs="宋体"/>
                <w:color w:val="000000"/>
                <w:sz w:val="24"/>
              </w:rPr>
              <w:t>投标人的法定代表人或其授权委托人携带有效身份证准时参加开标会议（如授权委托人出席开标会议，应出示法定代表人授权委托书原件），否则拒绝接受其投标。</w:t>
            </w:r>
          </w:p>
          <w:p>
            <w:pPr>
              <w:rPr>
                <w:rFonts w:ascii="宋体" w:cs="宋体"/>
                <w:color w:val="000000"/>
                <w:sz w:val="24"/>
              </w:rPr>
            </w:pPr>
          </w:p>
        </w:tc>
      </w:tr>
    </w:tbl>
    <w:p>
      <w:pPr>
        <w:spacing w:line="360" w:lineRule="auto"/>
        <w:rPr>
          <w:color w:val="000000"/>
        </w:rPr>
      </w:pPr>
    </w:p>
    <w:p>
      <w:pPr>
        <w:spacing w:line="360" w:lineRule="auto"/>
        <w:rPr>
          <w:color w:val="000000"/>
        </w:rPr>
      </w:pPr>
    </w:p>
    <w:p>
      <w:pPr>
        <w:pStyle w:val="3"/>
        <w:spacing w:line="360" w:lineRule="auto"/>
        <w:rPr>
          <w:rFonts w:ascii="宋体" w:hAnsi="宋体" w:eastAsia="宋体" w:cs="宋体"/>
          <w:color w:val="000000"/>
          <w:sz w:val="24"/>
          <w:szCs w:val="24"/>
        </w:rPr>
      </w:pPr>
      <w:bookmarkStart w:id="21" w:name="_Toc369077561"/>
      <w:bookmarkStart w:id="22" w:name="_Toc363329370"/>
      <w:bookmarkStart w:id="23" w:name="_Toc368760427"/>
      <w:bookmarkStart w:id="24" w:name="_Toc184635071"/>
      <w:bookmarkStart w:id="25" w:name="_Toc367894798"/>
      <w:bookmarkStart w:id="26" w:name="_Toc368759375"/>
      <w:r>
        <w:rPr>
          <w:rFonts w:ascii="宋体" w:hAnsi="宋体" w:eastAsia="宋体"/>
          <w:color w:val="000000"/>
        </w:rPr>
        <w:br w:type="page"/>
      </w:r>
      <w:bookmarkStart w:id="27" w:name="_Toc18948"/>
      <w:bookmarkStart w:id="28" w:name="_Toc387526375"/>
      <w:bookmarkStart w:id="29" w:name="_Toc397928549"/>
      <w:bookmarkStart w:id="30" w:name="_Toc387526179"/>
      <w:bookmarkStart w:id="31" w:name="_Toc387526283"/>
      <w:r>
        <w:rPr>
          <w:rFonts w:ascii="宋体" w:hAnsi="宋体" w:eastAsia="宋体" w:cs="宋体"/>
          <w:color w:val="000000"/>
          <w:sz w:val="24"/>
          <w:szCs w:val="24"/>
        </w:rPr>
        <w:t>1.</w:t>
      </w:r>
      <w:r>
        <w:rPr>
          <w:rFonts w:hint="eastAsia" w:ascii="宋体" w:hAnsi="宋体" w:eastAsia="宋体" w:cs="宋体"/>
          <w:color w:val="000000"/>
          <w:sz w:val="24"/>
          <w:szCs w:val="24"/>
        </w:rPr>
        <w:t>总则</w:t>
      </w:r>
      <w:bookmarkEnd w:id="21"/>
      <w:bookmarkEnd w:id="22"/>
      <w:bookmarkEnd w:id="23"/>
      <w:bookmarkEnd w:id="24"/>
      <w:bookmarkEnd w:id="25"/>
      <w:bookmarkEnd w:id="26"/>
      <w:bookmarkEnd w:id="27"/>
      <w:bookmarkEnd w:id="28"/>
      <w:bookmarkEnd w:id="29"/>
      <w:bookmarkEnd w:id="30"/>
      <w:bookmarkEnd w:id="31"/>
    </w:p>
    <w:p>
      <w:pPr>
        <w:pStyle w:val="4"/>
        <w:spacing w:line="360" w:lineRule="auto"/>
        <w:ind w:firstLine="118"/>
        <w:rPr>
          <w:rFonts w:ascii="宋体" w:hAnsi="宋体" w:eastAsia="宋体" w:cs="宋体"/>
          <w:color w:val="000000"/>
          <w:szCs w:val="24"/>
          <w:highlight w:val="white"/>
        </w:rPr>
      </w:pPr>
      <w:bookmarkStart w:id="32" w:name="_Toc5365"/>
      <w:bookmarkStart w:id="33" w:name="_Toc397928550"/>
      <w:bookmarkStart w:id="34" w:name="_Toc387526284"/>
      <w:bookmarkStart w:id="35" w:name="_Toc387526180"/>
      <w:bookmarkStart w:id="36" w:name="_Toc387526376"/>
      <w:r>
        <w:rPr>
          <w:rFonts w:ascii="宋体" w:hAnsi="宋体" w:eastAsia="宋体" w:cs="宋体"/>
          <w:color w:val="000000"/>
          <w:szCs w:val="24"/>
          <w:highlight w:val="white"/>
        </w:rPr>
        <w:t xml:space="preserve">1.1 </w:t>
      </w:r>
      <w:r>
        <w:rPr>
          <w:rFonts w:hint="eastAsia" w:ascii="宋体" w:hAnsi="宋体" w:eastAsia="宋体" w:cs="宋体"/>
          <w:color w:val="000000"/>
          <w:szCs w:val="24"/>
          <w:highlight w:val="white"/>
        </w:rPr>
        <w:t>项目概况</w:t>
      </w:r>
      <w:bookmarkEnd w:id="32"/>
      <w:bookmarkEnd w:id="33"/>
      <w:bookmarkEnd w:id="34"/>
      <w:bookmarkEnd w:id="35"/>
      <w:bookmarkEnd w:id="36"/>
    </w:p>
    <w:p>
      <w:pPr>
        <w:spacing w:line="360" w:lineRule="auto"/>
        <w:ind w:firstLine="480" w:firstLineChars="200"/>
        <w:rPr>
          <w:rFonts w:ascii="宋体" w:cs="宋体"/>
          <w:color w:val="000000"/>
          <w:sz w:val="24"/>
          <w:highlight w:val="white"/>
        </w:rPr>
      </w:pPr>
      <w:r>
        <w:rPr>
          <w:rFonts w:ascii="宋体" w:hAnsi="宋体" w:cs="宋体"/>
          <w:color w:val="000000"/>
          <w:sz w:val="24"/>
          <w:highlight w:val="white"/>
        </w:rPr>
        <w:t>1.1.1</w:t>
      </w:r>
      <w:r>
        <w:rPr>
          <w:rFonts w:hint="eastAsia" w:ascii="宋体" w:hAnsi="宋体" w:cs="宋体"/>
          <w:color w:val="000000"/>
          <w:sz w:val="24"/>
          <w:highlight w:val="white"/>
        </w:rPr>
        <w:t>根据有关法律、法规和规章的规定，本招标项目已具备招标条件，现对本项目</w:t>
      </w:r>
      <w:r>
        <w:rPr>
          <w:rFonts w:hint="eastAsia" w:ascii="宋体" w:hAnsi="宋体" w:cs="宋体"/>
          <w:color w:val="000000"/>
          <w:sz w:val="24"/>
        </w:rPr>
        <w:t>货物</w:t>
      </w:r>
      <w:r>
        <w:rPr>
          <w:rFonts w:hint="eastAsia" w:ascii="宋体" w:hAnsi="宋体" w:cs="宋体"/>
          <w:color w:val="000000"/>
          <w:sz w:val="24"/>
          <w:highlight w:val="white"/>
        </w:rPr>
        <w:t>进行招标。</w:t>
      </w:r>
    </w:p>
    <w:p>
      <w:pPr>
        <w:spacing w:line="360" w:lineRule="auto"/>
        <w:ind w:firstLine="480" w:firstLineChars="200"/>
        <w:rPr>
          <w:rFonts w:ascii="宋体" w:cs="宋体"/>
          <w:color w:val="000000"/>
          <w:sz w:val="24"/>
          <w:highlight w:val="white"/>
        </w:rPr>
      </w:pPr>
      <w:r>
        <w:rPr>
          <w:rFonts w:ascii="宋体" w:hAnsi="宋体" w:cs="宋体"/>
          <w:color w:val="000000"/>
          <w:sz w:val="24"/>
          <w:highlight w:val="white"/>
        </w:rPr>
        <w:t>1.1.2</w:t>
      </w:r>
      <w:r>
        <w:rPr>
          <w:rFonts w:hint="eastAsia" w:ascii="宋体" w:hAnsi="宋体" w:cs="宋体"/>
          <w:color w:val="000000"/>
          <w:sz w:val="24"/>
          <w:highlight w:val="white"/>
        </w:rPr>
        <w:t>本招标项目招标人：见投标人须知前附表。</w:t>
      </w:r>
    </w:p>
    <w:p>
      <w:pPr>
        <w:spacing w:line="360" w:lineRule="auto"/>
        <w:ind w:firstLine="480" w:firstLineChars="200"/>
        <w:rPr>
          <w:rFonts w:ascii="宋体" w:cs="宋体"/>
          <w:color w:val="000000"/>
          <w:sz w:val="24"/>
          <w:highlight w:val="white"/>
        </w:rPr>
      </w:pPr>
      <w:r>
        <w:rPr>
          <w:rFonts w:ascii="宋体" w:hAnsi="宋体" w:cs="宋体"/>
          <w:color w:val="000000"/>
          <w:sz w:val="24"/>
          <w:highlight w:val="white"/>
        </w:rPr>
        <w:t>1.1.3</w:t>
      </w:r>
      <w:r>
        <w:rPr>
          <w:rFonts w:hint="eastAsia" w:ascii="宋体" w:hAnsi="宋体" w:cs="宋体"/>
          <w:color w:val="000000"/>
          <w:sz w:val="24"/>
          <w:highlight w:val="white"/>
        </w:rPr>
        <w:t>本招标项目招标代理机构：见投标人须知前附表。</w:t>
      </w:r>
    </w:p>
    <w:p>
      <w:pPr>
        <w:spacing w:line="360" w:lineRule="auto"/>
        <w:ind w:firstLine="480" w:firstLineChars="200"/>
        <w:rPr>
          <w:rFonts w:ascii="宋体" w:cs="宋体"/>
          <w:color w:val="000000"/>
          <w:sz w:val="24"/>
          <w:highlight w:val="white"/>
        </w:rPr>
      </w:pPr>
      <w:r>
        <w:rPr>
          <w:rFonts w:ascii="宋体" w:hAnsi="宋体" w:cs="宋体"/>
          <w:color w:val="000000"/>
          <w:sz w:val="24"/>
          <w:highlight w:val="white"/>
        </w:rPr>
        <w:t>1.1.4</w:t>
      </w:r>
      <w:r>
        <w:rPr>
          <w:rFonts w:hint="eastAsia" w:ascii="宋体" w:hAnsi="宋体" w:cs="宋体"/>
          <w:color w:val="000000"/>
          <w:sz w:val="24"/>
          <w:highlight w:val="white"/>
        </w:rPr>
        <w:t>本招标项目名称：见投标人须知前附表。</w:t>
      </w:r>
    </w:p>
    <w:p>
      <w:pPr>
        <w:pStyle w:val="4"/>
        <w:spacing w:line="360" w:lineRule="auto"/>
        <w:ind w:firstLine="118"/>
        <w:rPr>
          <w:rFonts w:ascii="宋体" w:hAnsi="宋体" w:eastAsia="宋体" w:cs="宋体"/>
          <w:color w:val="000000"/>
          <w:szCs w:val="24"/>
          <w:highlight w:val="white"/>
        </w:rPr>
      </w:pPr>
      <w:bookmarkStart w:id="37" w:name="_Toc397928551"/>
      <w:bookmarkStart w:id="38" w:name="_Toc11796"/>
      <w:bookmarkStart w:id="39" w:name="_Toc387526377"/>
      <w:bookmarkStart w:id="40" w:name="_Toc387526181"/>
      <w:bookmarkStart w:id="41" w:name="_Toc387526285"/>
      <w:r>
        <w:rPr>
          <w:rFonts w:ascii="宋体" w:hAnsi="宋体" w:eastAsia="宋体" w:cs="宋体"/>
          <w:color w:val="000000"/>
          <w:szCs w:val="24"/>
          <w:highlight w:val="white"/>
        </w:rPr>
        <w:t xml:space="preserve">1.2 </w:t>
      </w:r>
      <w:r>
        <w:rPr>
          <w:rFonts w:hint="eastAsia" w:ascii="宋体" w:hAnsi="宋体" w:eastAsia="宋体" w:cs="宋体"/>
          <w:color w:val="000000"/>
          <w:szCs w:val="24"/>
          <w:highlight w:val="white"/>
        </w:rPr>
        <w:t>资金来源和落实情况</w:t>
      </w:r>
      <w:bookmarkEnd w:id="37"/>
      <w:bookmarkEnd w:id="38"/>
      <w:bookmarkEnd w:id="39"/>
      <w:bookmarkEnd w:id="40"/>
      <w:bookmarkEnd w:id="41"/>
    </w:p>
    <w:p>
      <w:pPr>
        <w:spacing w:line="360" w:lineRule="auto"/>
        <w:ind w:firstLine="480" w:firstLineChars="200"/>
        <w:rPr>
          <w:rFonts w:ascii="宋体" w:cs="宋体"/>
          <w:color w:val="000000"/>
          <w:sz w:val="24"/>
          <w:highlight w:val="white"/>
        </w:rPr>
      </w:pPr>
      <w:r>
        <w:rPr>
          <w:rFonts w:ascii="宋体" w:hAnsi="宋体" w:cs="宋体"/>
          <w:color w:val="000000"/>
          <w:sz w:val="24"/>
          <w:highlight w:val="white"/>
        </w:rPr>
        <w:t>1.2.1</w:t>
      </w:r>
      <w:r>
        <w:rPr>
          <w:rFonts w:hint="eastAsia" w:ascii="宋体" w:hAnsi="宋体" w:cs="宋体"/>
          <w:color w:val="000000"/>
          <w:sz w:val="24"/>
          <w:highlight w:val="white"/>
        </w:rPr>
        <w:t>本招标项目的资金来源：见投标人须知前附表。</w:t>
      </w:r>
    </w:p>
    <w:p>
      <w:pPr>
        <w:spacing w:line="360" w:lineRule="auto"/>
        <w:ind w:firstLine="480" w:firstLineChars="200"/>
        <w:rPr>
          <w:rFonts w:ascii="宋体" w:cs="宋体"/>
          <w:color w:val="000000"/>
          <w:sz w:val="24"/>
          <w:highlight w:val="white"/>
        </w:rPr>
      </w:pPr>
      <w:r>
        <w:rPr>
          <w:rFonts w:ascii="宋体" w:hAnsi="宋体" w:cs="宋体"/>
          <w:color w:val="000000"/>
          <w:sz w:val="24"/>
          <w:highlight w:val="white"/>
        </w:rPr>
        <w:t>1.2.2</w:t>
      </w:r>
      <w:r>
        <w:rPr>
          <w:rFonts w:hint="eastAsia" w:ascii="宋体" w:hAnsi="宋体" w:cs="宋体"/>
          <w:color w:val="000000"/>
          <w:sz w:val="24"/>
          <w:highlight w:val="white"/>
        </w:rPr>
        <w:t>本招标项目的出资比例：见投标人须知前附表。</w:t>
      </w:r>
    </w:p>
    <w:p>
      <w:pPr>
        <w:spacing w:line="360" w:lineRule="auto"/>
        <w:ind w:firstLine="480" w:firstLineChars="200"/>
        <w:rPr>
          <w:rFonts w:ascii="宋体" w:cs="宋体"/>
          <w:color w:val="000000"/>
          <w:sz w:val="24"/>
          <w:highlight w:val="white"/>
        </w:rPr>
      </w:pPr>
      <w:r>
        <w:rPr>
          <w:rFonts w:ascii="宋体" w:hAnsi="宋体" w:cs="宋体"/>
          <w:color w:val="000000"/>
          <w:sz w:val="24"/>
          <w:highlight w:val="white"/>
        </w:rPr>
        <w:t>1.2.3</w:t>
      </w:r>
      <w:r>
        <w:rPr>
          <w:rFonts w:hint="eastAsia" w:ascii="宋体" w:hAnsi="宋体" w:cs="宋体"/>
          <w:color w:val="000000"/>
          <w:sz w:val="24"/>
          <w:highlight w:val="white"/>
        </w:rPr>
        <w:t>本招标项目的资金落实情况：见投标人须知前附表。</w:t>
      </w:r>
    </w:p>
    <w:p>
      <w:pPr>
        <w:pStyle w:val="4"/>
        <w:spacing w:line="360" w:lineRule="auto"/>
        <w:ind w:firstLine="118"/>
        <w:rPr>
          <w:rFonts w:ascii="宋体" w:hAnsi="宋体" w:eastAsia="宋体" w:cs="宋体"/>
          <w:color w:val="000000"/>
          <w:szCs w:val="24"/>
          <w:highlight w:val="white"/>
        </w:rPr>
      </w:pPr>
      <w:bookmarkStart w:id="42" w:name="_Toc853"/>
      <w:bookmarkStart w:id="43" w:name="_Toc387526286"/>
      <w:bookmarkStart w:id="44" w:name="_Toc397928552"/>
      <w:bookmarkStart w:id="45" w:name="_Toc387526182"/>
      <w:bookmarkStart w:id="46" w:name="_Toc387526378"/>
      <w:r>
        <w:rPr>
          <w:rFonts w:ascii="宋体" w:hAnsi="宋体" w:eastAsia="宋体" w:cs="宋体"/>
          <w:color w:val="000000"/>
          <w:szCs w:val="24"/>
          <w:highlight w:val="white"/>
        </w:rPr>
        <w:t xml:space="preserve">1.3 </w:t>
      </w:r>
      <w:r>
        <w:rPr>
          <w:rFonts w:hint="eastAsia" w:ascii="宋体" w:hAnsi="宋体" w:eastAsia="宋体" w:cs="宋体"/>
          <w:color w:val="000000"/>
          <w:szCs w:val="24"/>
          <w:highlight w:val="white"/>
        </w:rPr>
        <w:t>招标范围、交货期或工期和质量要求</w:t>
      </w:r>
      <w:bookmarkEnd w:id="42"/>
      <w:bookmarkEnd w:id="43"/>
      <w:bookmarkEnd w:id="44"/>
      <w:bookmarkEnd w:id="45"/>
      <w:bookmarkEnd w:id="46"/>
    </w:p>
    <w:p>
      <w:pPr>
        <w:spacing w:line="360" w:lineRule="auto"/>
        <w:ind w:firstLine="480" w:firstLineChars="200"/>
        <w:rPr>
          <w:rFonts w:ascii="宋体" w:cs="宋体"/>
          <w:color w:val="000000"/>
          <w:sz w:val="24"/>
          <w:highlight w:val="white"/>
        </w:rPr>
      </w:pPr>
      <w:r>
        <w:rPr>
          <w:rFonts w:ascii="宋体" w:hAnsi="宋体" w:cs="宋体"/>
          <w:color w:val="000000"/>
          <w:sz w:val="24"/>
          <w:highlight w:val="white"/>
        </w:rPr>
        <w:t>1.3.1</w:t>
      </w:r>
      <w:r>
        <w:rPr>
          <w:rFonts w:hint="eastAsia" w:ascii="宋体" w:hAnsi="宋体" w:cs="宋体"/>
          <w:color w:val="000000"/>
          <w:sz w:val="24"/>
          <w:highlight w:val="white"/>
        </w:rPr>
        <w:t>本次招标范围：见投标人须知前附表。</w:t>
      </w:r>
    </w:p>
    <w:p>
      <w:pPr>
        <w:spacing w:line="360" w:lineRule="auto"/>
        <w:ind w:firstLine="480" w:firstLineChars="200"/>
        <w:rPr>
          <w:rFonts w:ascii="宋体" w:cs="宋体"/>
          <w:color w:val="000000"/>
          <w:sz w:val="24"/>
          <w:highlight w:val="white"/>
        </w:rPr>
      </w:pPr>
      <w:r>
        <w:rPr>
          <w:rFonts w:ascii="宋体" w:hAnsi="宋体" w:cs="宋体"/>
          <w:color w:val="000000"/>
          <w:sz w:val="24"/>
          <w:highlight w:val="white"/>
        </w:rPr>
        <w:t>1.3.2</w:t>
      </w:r>
      <w:r>
        <w:rPr>
          <w:rFonts w:hint="eastAsia" w:ascii="宋体" w:hAnsi="宋体" w:cs="宋体"/>
          <w:color w:val="000000"/>
          <w:sz w:val="24"/>
          <w:highlight w:val="white"/>
        </w:rPr>
        <w:t>本招标项目的交货期或工期：见投标人须知前附表。</w:t>
      </w:r>
    </w:p>
    <w:p>
      <w:pPr>
        <w:spacing w:line="360" w:lineRule="auto"/>
        <w:ind w:firstLine="480" w:firstLineChars="200"/>
        <w:rPr>
          <w:rFonts w:ascii="宋体" w:cs="宋体"/>
          <w:color w:val="000000"/>
          <w:sz w:val="24"/>
          <w:highlight w:val="white"/>
        </w:rPr>
      </w:pPr>
      <w:r>
        <w:rPr>
          <w:rFonts w:ascii="宋体" w:hAnsi="宋体" w:cs="宋体"/>
          <w:color w:val="000000"/>
          <w:sz w:val="24"/>
          <w:highlight w:val="white"/>
        </w:rPr>
        <w:t>1.3.3</w:t>
      </w:r>
      <w:r>
        <w:rPr>
          <w:rFonts w:hint="eastAsia" w:ascii="宋体" w:hAnsi="宋体" w:cs="宋体"/>
          <w:color w:val="000000"/>
          <w:sz w:val="24"/>
          <w:highlight w:val="white"/>
        </w:rPr>
        <w:t>本招标项目的交货地点：见投标人须知前附表。</w:t>
      </w:r>
    </w:p>
    <w:p>
      <w:pPr>
        <w:spacing w:line="360" w:lineRule="auto"/>
        <w:ind w:firstLine="480" w:firstLineChars="200"/>
        <w:rPr>
          <w:rFonts w:ascii="宋体" w:cs="宋体"/>
          <w:color w:val="000000"/>
          <w:sz w:val="24"/>
          <w:highlight w:val="white"/>
        </w:rPr>
      </w:pPr>
      <w:r>
        <w:rPr>
          <w:rFonts w:ascii="宋体" w:hAnsi="宋体" w:cs="宋体"/>
          <w:color w:val="000000"/>
          <w:sz w:val="24"/>
          <w:highlight w:val="white"/>
        </w:rPr>
        <w:t>1.3.4</w:t>
      </w:r>
      <w:r>
        <w:rPr>
          <w:rFonts w:hint="eastAsia" w:ascii="宋体" w:hAnsi="宋体" w:cs="宋体"/>
          <w:color w:val="000000"/>
          <w:sz w:val="24"/>
          <w:highlight w:val="white"/>
        </w:rPr>
        <w:t>本招标项目的质量要求及验收标准：见投标人须知前附表。</w:t>
      </w:r>
    </w:p>
    <w:p>
      <w:pPr>
        <w:pStyle w:val="4"/>
        <w:spacing w:line="360" w:lineRule="auto"/>
        <w:ind w:firstLine="118"/>
        <w:rPr>
          <w:rFonts w:ascii="宋体" w:hAnsi="宋体" w:eastAsia="宋体" w:cs="宋体"/>
          <w:color w:val="000000"/>
          <w:szCs w:val="24"/>
          <w:highlight w:val="white"/>
        </w:rPr>
      </w:pPr>
      <w:bookmarkStart w:id="47" w:name="_Toc13930"/>
      <w:bookmarkStart w:id="48" w:name="_Toc387526379"/>
      <w:bookmarkStart w:id="49" w:name="_Toc387526287"/>
      <w:bookmarkStart w:id="50" w:name="_Toc397928553"/>
      <w:bookmarkStart w:id="51" w:name="_Toc387526183"/>
      <w:r>
        <w:rPr>
          <w:rFonts w:ascii="宋体" w:hAnsi="宋体" w:eastAsia="宋体" w:cs="宋体"/>
          <w:color w:val="000000"/>
          <w:szCs w:val="24"/>
          <w:highlight w:val="white"/>
        </w:rPr>
        <w:t xml:space="preserve">1.4 </w:t>
      </w:r>
      <w:r>
        <w:rPr>
          <w:rFonts w:hint="eastAsia" w:ascii="宋体" w:hAnsi="宋体" w:eastAsia="宋体" w:cs="宋体"/>
          <w:color w:val="000000"/>
          <w:szCs w:val="24"/>
          <w:highlight w:val="white"/>
        </w:rPr>
        <w:t>投标人资格要求</w:t>
      </w:r>
      <w:bookmarkEnd w:id="47"/>
      <w:bookmarkEnd w:id="48"/>
      <w:bookmarkEnd w:id="49"/>
      <w:bookmarkEnd w:id="50"/>
      <w:bookmarkEnd w:id="51"/>
    </w:p>
    <w:p>
      <w:pPr>
        <w:autoSpaceDE w:val="0"/>
        <w:autoSpaceDN w:val="0"/>
        <w:adjustRightInd w:val="0"/>
        <w:spacing w:line="360" w:lineRule="auto"/>
        <w:ind w:firstLine="480" w:firstLineChars="200"/>
        <w:jc w:val="left"/>
        <w:rPr>
          <w:rFonts w:ascii="宋体" w:cs="宋体"/>
          <w:color w:val="000000"/>
          <w:sz w:val="24"/>
          <w:highlight w:val="white"/>
        </w:rPr>
      </w:pPr>
      <w:r>
        <w:rPr>
          <w:rFonts w:ascii="宋体" w:hAnsi="宋体" w:cs="宋体"/>
          <w:color w:val="000000"/>
          <w:sz w:val="24"/>
          <w:highlight w:val="white"/>
        </w:rPr>
        <w:t xml:space="preserve">1.4.1 </w:t>
      </w:r>
      <w:r>
        <w:rPr>
          <w:rFonts w:hint="eastAsia" w:ascii="宋体" w:hAnsi="宋体" w:cs="宋体"/>
          <w:color w:val="000000"/>
          <w:sz w:val="24"/>
          <w:highlight w:val="white"/>
        </w:rPr>
        <w:t>投标人应具备的资格要求见投标人须知前附表。</w:t>
      </w:r>
    </w:p>
    <w:p>
      <w:pPr>
        <w:spacing w:line="360" w:lineRule="auto"/>
        <w:ind w:firstLine="480" w:firstLineChars="200"/>
        <w:rPr>
          <w:rFonts w:ascii="宋体" w:hAnsi="宋体" w:cs="宋体"/>
          <w:color w:val="000000"/>
          <w:sz w:val="24"/>
        </w:rPr>
      </w:pPr>
      <w:r>
        <w:rPr>
          <w:rFonts w:ascii="宋体" w:hAnsi="宋体" w:cs="宋体"/>
          <w:color w:val="000000"/>
          <w:sz w:val="24"/>
        </w:rPr>
        <w:t xml:space="preserve">1.4.2 </w:t>
      </w:r>
      <w:r>
        <w:rPr>
          <w:rFonts w:hint="eastAsia" w:ascii="宋体" w:hAnsi="宋体" w:cs="宋体"/>
          <w:color w:val="000000"/>
          <w:sz w:val="24"/>
          <w:highlight w:val="white"/>
        </w:rPr>
        <w:t>投标</w:t>
      </w:r>
      <w:r>
        <w:rPr>
          <w:rFonts w:hint="eastAsia" w:ascii="宋体" w:hAnsi="宋体" w:cs="宋体"/>
          <w:color w:val="000000"/>
          <w:sz w:val="24"/>
        </w:rPr>
        <w:t>人不得存在下列情形之一：</w:t>
      </w:r>
    </w:p>
    <w:p>
      <w:pPr>
        <w:spacing w:line="360" w:lineRule="auto"/>
        <w:ind w:firstLine="480" w:firstLineChars="200"/>
        <w:rPr>
          <w:rFonts w:ascii="宋体" w:hAnsi="宋体" w:cs="宋体"/>
          <w:sz w:val="24"/>
        </w:rPr>
      </w:pPr>
      <w:bookmarkStart w:id="52" w:name="_Toc387526380"/>
      <w:bookmarkStart w:id="53" w:name="_Toc387526288"/>
      <w:bookmarkStart w:id="54" w:name="_Toc387526184"/>
      <w:bookmarkStart w:id="55" w:name="_Toc1684"/>
      <w:r>
        <w:rPr>
          <w:rFonts w:hint="eastAsia" w:ascii="宋体" w:hAnsi="宋体" w:cs="宋体"/>
          <w:sz w:val="24"/>
        </w:rPr>
        <w:t>（</w:t>
      </w:r>
      <w:r>
        <w:rPr>
          <w:rFonts w:ascii="宋体" w:hAnsi="宋体" w:cs="宋体"/>
          <w:sz w:val="24"/>
        </w:rPr>
        <w:t>1</w:t>
      </w:r>
      <w:r>
        <w:rPr>
          <w:rFonts w:hint="eastAsia" w:ascii="宋体" w:hAnsi="宋体" w:cs="宋体"/>
          <w:sz w:val="24"/>
        </w:rPr>
        <w:t>）为招标人的附属机构（单位）；</w:t>
      </w:r>
    </w:p>
    <w:p>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）为本标段前期准备提供设计或咨询服务的，但两阶段招标的除外；</w:t>
      </w:r>
    </w:p>
    <w:p>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）为本标段的监理人；</w:t>
      </w:r>
    </w:p>
    <w:p>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）为本标段的代建人；</w:t>
      </w:r>
    </w:p>
    <w:p>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）为本标段提供招标代理服务的；</w:t>
      </w:r>
    </w:p>
    <w:p>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）与本标段的监理人或代建人或招标代理机构的单位负责人为同一个人的；</w:t>
      </w:r>
    </w:p>
    <w:p>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7</w:t>
      </w:r>
      <w:r>
        <w:rPr>
          <w:rFonts w:hint="eastAsia" w:ascii="宋体" w:hAnsi="宋体" w:cs="宋体"/>
          <w:sz w:val="24"/>
        </w:rPr>
        <w:t>）与本标段的监理人或代建人或招标代理机构相互控股或参股的；</w:t>
      </w:r>
    </w:p>
    <w:p>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8</w:t>
      </w:r>
      <w:r>
        <w:rPr>
          <w:rFonts w:hint="eastAsia" w:ascii="宋体" w:hAnsi="宋体" w:cs="宋体"/>
          <w:sz w:val="24"/>
        </w:rPr>
        <w:t>）与本标段的其他申请人的单位负责人为同一个人的；</w:t>
      </w:r>
    </w:p>
    <w:p>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9</w:t>
      </w:r>
      <w:r>
        <w:rPr>
          <w:rFonts w:hint="eastAsia" w:ascii="宋体" w:hAnsi="宋体" w:cs="宋体"/>
          <w:sz w:val="24"/>
        </w:rPr>
        <w:t>）与本标段的其他申请人之间存在控股、管理关系或母公司、全资子公司关系的；</w:t>
      </w:r>
    </w:p>
    <w:p>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0）法律法规规定的其他情形。</w:t>
      </w:r>
    </w:p>
    <w:p>
      <w:pPr>
        <w:pStyle w:val="4"/>
        <w:spacing w:line="360" w:lineRule="auto"/>
        <w:ind w:firstLine="118"/>
        <w:rPr>
          <w:rFonts w:ascii="宋体" w:hAnsi="宋体" w:eastAsia="宋体" w:cs="宋体"/>
          <w:color w:val="000000"/>
          <w:szCs w:val="24"/>
          <w:highlight w:val="white"/>
        </w:rPr>
      </w:pPr>
      <w:bookmarkStart w:id="56" w:name="_Toc397928554"/>
      <w:r>
        <w:rPr>
          <w:rFonts w:ascii="宋体" w:hAnsi="宋体" w:eastAsia="宋体" w:cs="宋体"/>
          <w:color w:val="000000"/>
          <w:szCs w:val="24"/>
          <w:highlight w:val="white"/>
        </w:rPr>
        <w:t xml:space="preserve">1.5 </w:t>
      </w:r>
      <w:r>
        <w:rPr>
          <w:rFonts w:hint="eastAsia" w:ascii="宋体" w:hAnsi="宋体" w:eastAsia="宋体" w:cs="宋体"/>
          <w:color w:val="000000"/>
          <w:szCs w:val="24"/>
          <w:highlight w:val="white"/>
        </w:rPr>
        <w:t>费用承担</w:t>
      </w:r>
      <w:bookmarkEnd w:id="52"/>
      <w:bookmarkEnd w:id="53"/>
      <w:bookmarkEnd w:id="54"/>
      <w:bookmarkEnd w:id="55"/>
      <w:bookmarkEnd w:id="56"/>
    </w:p>
    <w:p>
      <w:pPr>
        <w:autoSpaceDE w:val="0"/>
        <w:autoSpaceDN w:val="0"/>
        <w:adjustRightInd w:val="0"/>
        <w:spacing w:line="360" w:lineRule="auto"/>
        <w:ind w:firstLine="480" w:firstLineChars="200"/>
        <w:jc w:val="left"/>
        <w:rPr>
          <w:rFonts w:ascii="宋体" w:cs="宋体"/>
          <w:b/>
          <w:color w:val="000000"/>
          <w:sz w:val="24"/>
          <w:highlight w:val="white"/>
        </w:rPr>
      </w:pPr>
      <w:r>
        <w:rPr>
          <w:rFonts w:hint="eastAsia" w:ascii="宋体" w:hAnsi="宋体" w:cs="宋体"/>
          <w:color w:val="000000"/>
          <w:kern w:val="0"/>
          <w:sz w:val="24"/>
        </w:rPr>
        <w:t>投标人准备和参加投标活动发生的费用自理。</w:t>
      </w:r>
    </w:p>
    <w:p>
      <w:pPr>
        <w:pStyle w:val="4"/>
        <w:spacing w:line="360" w:lineRule="auto"/>
        <w:ind w:firstLine="118"/>
        <w:rPr>
          <w:rFonts w:ascii="宋体" w:hAnsi="宋体" w:eastAsia="宋体" w:cs="宋体"/>
          <w:color w:val="000000"/>
          <w:szCs w:val="24"/>
          <w:highlight w:val="white"/>
        </w:rPr>
      </w:pPr>
      <w:bookmarkStart w:id="57" w:name="_Toc5130"/>
      <w:bookmarkStart w:id="58" w:name="_Toc387526289"/>
      <w:bookmarkStart w:id="59" w:name="_Toc397928555"/>
      <w:bookmarkStart w:id="60" w:name="_Toc387526185"/>
      <w:bookmarkStart w:id="61" w:name="_Toc387526381"/>
      <w:r>
        <w:rPr>
          <w:rFonts w:ascii="宋体" w:hAnsi="宋体" w:eastAsia="宋体" w:cs="宋体"/>
          <w:color w:val="000000"/>
          <w:szCs w:val="24"/>
          <w:highlight w:val="white"/>
        </w:rPr>
        <w:t xml:space="preserve">1.6 </w:t>
      </w:r>
      <w:r>
        <w:rPr>
          <w:rFonts w:hint="eastAsia" w:ascii="宋体" w:hAnsi="宋体" w:eastAsia="宋体" w:cs="宋体"/>
          <w:color w:val="000000"/>
          <w:szCs w:val="24"/>
          <w:highlight w:val="white"/>
        </w:rPr>
        <w:t>保密</w:t>
      </w:r>
      <w:bookmarkEnd w:id="57"/>
      <w:bookmarkEnd w:id="58"/>
      <w:bookmarkEnd w:id="59"/>
      <w:bookmarkEnd w:id="60"/>
      <w:bookmarkEnd w:id="61"/>
    </w:p>
    <w:p>
      <w:pPr>
        <w:spacing w:line="360" w:lineRule="auto"/>
        <w:ind w:firstLine="480" w:firstLineChars="200"/>
        <w:rPr>
          <w:rFonts w:ascii="宋体" w:cs="宋体"/>
          <w:color w:val="000000"/>
          <w:sz w:val="24"/>
        </w:rPr>
      </w:pPr>
      <w:r>
        <w:rPr>
          <w:rFonts w:hint="eastAsia" w:ascii="宋体" w:hAnsi="宋体" w:cs="宋体"/>
          <w:color w:val="000000"/>
          <w:sz w:val="24"/>
        </w:rPr>
        <w:t>参与招标投标活动的各方应对招标文件和投标文件中的商业和技术等秘密保密，违者应对由此造成的后果承担法律责任。</w:t>
      </w:r>
    </w:p>
    <w:p>
      <w:pPr>
        <w:pStyle w:val="4"/>
        <w:spacing w:line="360" w:lineRule="auto"/>
        <w:ind w:firstLine="118"/>
        <w:rPr>
          <w:rFonts w:ascii="宋体" w:hAnsi="宋体" w:eastAsia="宋体" w:cs="宋体"/>
          <w:color w:val="000000"/>
          <w:szCs w:val="24"/>
          <w:highlight w:val="white"/>
        </w:rPr>
      </w:pPr>
      <w:bookmarkStart w:id="62" w:name="_Toc397928556"/>
      <w:bookmarkStart w:id="63" w:name="_Toc387526382"/>
      <w:bookmarkStart w:id="64" w:name="_Toc387526186"/>
      <w:bookmarkStart w:id="65" w:name="_Toc387526290"/>
      <w:bookmarkStart w:id="66" w:name="_Toc822"/>
      <w:r>
        <w:rPr>
          <w:rFonts w:ascii="宋体" w:hAnsi="宋体" w:eastAsia="宋体" w:cs="宋体"/>
          <w:color w:val="000000"/>
          <w:szCs w:val="24"/>
          <w:highlight w:val="white"/>
        </w:rPr>
        <w:t xml:space="preserve">1.7 </w:t>
      </w:r>
      <w:r>
        <w:rPr>
          <w:rFonts w:hint="eastAsia" w:ascii="宋体" w:hAnsi="宋体" w:eastAsia="宋体" w:cs="宋体"/>
          <w:color w:val="000000"/>
          <w:szCs w:val="24"/>
          <w:highlight w:val="white"/>
        </w:rPr>
        <w:t>语言文字</w:t>
      </w:r>
      <w:bookmarkEnd w:id="62"/>
      <w:bookmarkEnd w:id="63"/>
      <w:bookmarkEnd w:id="64"/>
      <w:bookmarkEnd w:id="65"/>
      <w:bookmarkEnd w:id="66"/>
    </w:p>
    <w:p>
      <w:pPr>
        <w:spacing w:line="360" w:lineRule="auto"/>
        <w:ind w:firstLine="480" w:firstLineChars="200"/>
        <w:rPr>
          <w:rFonts w:ascii="宋体" w:cs="宋体"/>
          <w:color w:val="000000"/>
          <w:sz w:val="24"/>
        </w:rPr>
      </w:pPr>
      <w:r>
        <w:rPr>
          <w:rFonts w:hint="eastAsia" w:ascii="宋体" w:hAnsi="宋体" w:cs="宋体"/>
          <w:color w:val="000000"/>
          <w:sz w:val="24"/>
        </w:rPr>
        <w:t>除专用术语外，与招标投标有关的语言均使用中文。必要时专用术语应附有中文注释。</w:t>
      </w:r>
    </w:p>
    <w:p>
      <w:pPr>
        <w:pStyle w:val="4"/>
        <w:spacing w:line="360" w:lineRule="auto"/>
        <w:ind w:firstLine="118"/>
        <w:rPr>
          <w:rFonts w:ascii="宋体" w:hAnsi="宋体" w:eastAsia="宋体" w:cs="宋体"/>
          <w:color w:val="000000"/>
          <w:szCs w:val="24"/>
          <w:highlight w:val="white"/>
        </w:rPr>
      </w:pPr>
      <w:bookmarkStart w:id="67" w:name="_Toc387526291"/>
      <w:bookmarkStart w:id="68" w:name="_Toc387526187"/>
      <w:bookmarkStart w:id="69" w:name="_Toc397928557"/>
      <w:bookmarkStart w:id="70" w:name="_Toc31413"/>
      <w:bookmarkStart w:id="71" w:name="_Toc387526383"/>
      <w:r>
        <w:rPr>
          <w:rFonts w:ascii="宋体" w:hAnsi="宋体" w:eastAsia="宋体" w:cs="宋体"/>
          <w:color w:val="000000"/>
          <w:szCs w:val="24"/>
          <w:highlight w:val="white"/>
        </w:rPr>
        <w:t xml:space="preserve">1.8 </w:t>
      </w:r>
      <w:r>
        <w:rPr>
          <w:rFonts w:hint="eastAsia" w:ascii="宋体" w:hAnsi="宋体" w:eastAsia="宋体" w:cs="宋体"/>
          <w:color w:val="000000"/>
          <w:szCs w:val="24"/>
          <w:highlight w:val="white"/>
        </w:rPr>
        <w:t>计量单位</w:t>
      </w:r>
      <w:bookmarkEnd w:id="67"/>
      <w:bookmarkEnd w:id="68"/>
      <w:bookmarkEnd w:id="69"/>
      <w:bookmarkEnd w:id="70"/>
      <w:bookmarkEnd w:id="71"/>
    </w:p>
    <w:p>
      <w:pPr>
        <w:spacing w:line="360" w:lineRule="auto"/>
        <w:ind w:firstLine="480" w:firstLineChars="200"/>
        <w:rPr>
          <w:rFonts w:ascii="宋体" w:cs="宋体"/>
          <w:color w:val="000000"/>
          <w:sz w:val="24"/>
        </w:rPr>
      </w:pPr>
      <w:r>
        <w:rPr>
          <w:rFonts w:hint="eastAsia" w:ascii="宋体" w:hAnsi="宋体" w:cs="宋体"/>
          <w:color w:val="000000"/>
          <w:sz w:val="24"/>
        </w:rPr>
        <w:t>所有计量均采用中华人民共和国法定计量单位。</w:t>
      </w:r>
    </w:p>
    <w:p>
      <w:pPr>
        <w:pStyle w:val="4"/>
        <w:spacing w:line="360" w:lineRule="auto"/>
        <w:ind w:firstLine="118"/>
        <w:rPr>
          <w:rFonts w:ascii="宋体" w:hAnsi="宋体" w:eastAsia="宋体" w:cs="宋体"/>
          <w:color w:val="000000"/>
          <w:szCs w:val="24"/>
          <w:highlight w:val="white"/>
        </w:rPr>
      </w:pPr>
      <w:bookmarkStart w:id="72" w:name="_Toc25122"/>
      <w:bookmarkStart w:id="73" w:name="_Toc387526188"/>
      <w:bookmarkStart w:id="74" w:name="_Toc397928558"/>
      <w:bookmarkStart w:id="75" w:name="_Toc387526384"/>
      <w:bookmarkStart w:id="76" w:name="_Toc387526292"/>
      <w:r>
        <w:rPr>
          <w:rFonts w:ascii="宋体" w:hAnsi="宋体" w:eastAsia="宋体" w:cs="宋体"/>
          <w:color w:val="000000"/>
          <w:szCs w:val="24"/>
          <w:highlight w:val="white"/>
        </w:rPr>
        <w:t xml:space="preserve">1.9 </w:t>
      </w:r>
      <w:r>
        <w:rPr>
          <w:rFonts w:hint="eastAsia" w:ascii="宋体" w:hAnsi="宋体" w:eastAsia="宋体" w:cs="宋体"/>
          <w:color w:val="000000"/>
          <w:szCs w:val="24"/>
          <w:highlight w:val="white"/>
        </w:rPr>
        <w:t>踏勘现场</w:t>
      </w:r>
      <w:bookmarkEnd w:id="72"/>
      <w:bookmarkEnd w:id="73"/>
      <w:bookmarkEnd w:id="74"/>
      <w:bookmarkEnd w:id="75"/>
      <w:bookmarkEnd w:id="76"/>
    </w:p>
    <w:p>
      <w:pPr>
        <w:autoSpaceDE w:val="0"/>
        <w:autoSpaceDN w:val="0"/>
        <w:adjustRightInd w:val="0"/>
        <w:spacing w:line="360" w:lineRule="auto"/>
        <w:ind w:firstLine="480" w:firstLineChars="200"/>
        <w:jc w:val="left"/>
        <w:rPr>
          <w:rFonts w:ascii="宋体" w:cs="宋体"/>
          <w:color w:val="000000"/>
          <w:kern w:val="0"/>
          <w:sz w:val="24"/>
        </w:rPr>
      </w:pPr>
      <w:r>
        <w:rPr>
          <w:rFonts w:ascii="宋体" w:hAnsi="宋体" w:cs="宋体"/>
          <w:color w:val="000000"/>
          <w:kern w:val="0"/>
          <w:sz w:val="24"/>
        </w:rPr>
        <w:t>1.9.1</w:t>
      </w:r>
      <w:r>
        <w:rPr>
          <w:rFonts w:hint="eastAsia" w:ascii="宋体" w:hAnsi="宋体" w:cs="宋体"/>
          <w:color w:val="000000"/>
          <w:kern w:val="0"/>
          <w:sz w:val="24"/>
        </w:rPr>
        <w:t>招标人不组织投标人踏勘现场，投标人可以自行对工程施工现场和周围环境进行勘察，以获取编制投标文件和签署合同所需的所有资料。施工现场的联系方式见须知前附表。</w:t>
      </w:r>
    </w:p>
    <w:p>
      <w:pPr>
        <w:autoSpaceDE w:val="0"/>
        <w:autoSpaceDN w:val="0"/>
        <w:adjustRightInd w:val="0"/>
        <w:spacing w:line="360" w:lineRule="auto"/>
        <w:ind w:firstLine="480" w:firstLineChars="200"/>
        <w:jc w:val="left"/>
        <w:rPr>
          <w:rFonts w:ascii="宋体" w:cs="宋体"/>
          <w:color w:val="000000"/>
          <w:kern w:val="0"/>
          <w:sz w:val="24"/>
        </w:rPr>
      </w:pPr>
      <w:r>
        <w:rPr>
          <w:rFonts w:ascii="宋体" w:hAnsi="宋体" w:cs="宋体"/>
          <w:color w:val="000000"/>
          <w:kern w:val="0"/>
          <w:sz w:val="24"/>
        </w:rPr>
        <w:t xml:space="preserve">1.9.2 </w:t>
      </w:r>
      <w:r>
        <w:rPr>
          <w:rFonts w:hint="eastAsia" w:ascii="宋体" w:hAnsi="宋体" w:cs="宋体"/>
          <w:color w:val="000000"/>
          <w:kern w:val="0"/>
          <w:sz w:val="24"/>
        </w:rPr>
        <w:t>投标人踏勘现场发生的费用自理。</w:t>
      </w:r>
    </w:p>
    <w:p>
      <w:pPr>
        <w:autoSpaceDE w:val="0"/>
        <w:autoSpaceDN w:val="0"/>
        <w:adjustRightInd w:val="0"/>
        <w:spacing w:line="360" w:lineRule="auto"/>
        <w:ind w:firstLine="480" w:firstLineChars="200"/>
        <w:jc w:val="left"/>
        <w:rPr>
          <w:rFonts w:ascii="宋体" w:cs="宋体"/>
          <w:color w:val="000000"/>
          <w:kern w:val="0"/>
          <w:sz w:val="24"/>
        </w:rPr>
      </w:pPr>
      <w:r>
        <w:rPr>
          <w:rFonts w:ascii="宋体" w:hAnsi="宋体" w:cs="宋体"/>
          <w:color w:val="000000"/>
          <w:kern w:val="0"/>
          <w:sz w:val="24"/>
        </w:rPr>
        <w:t xml:space="preserve">1.9.3 </w:t>
      </w:r>
      <w:r>
        <w:rPr>
          <w:rFonts w:hint="eastAsia" w:ascii="宋体" w:hAnsi="宋体" w:cs="宋体"/>
          <w:color w:val="000000"/>
          <w:kern w:val="0"/>
          <w:sz w:val="24"/>
        </w:rPr>
        <w:t>除招标人的原因外，投标人自行负责在踏勘现场中所发生的人员伤亡和财产损失。</w:t>
      </w:r>
    </w:p>
    <w:p>
      <w:pPr>
        <w:autoSpaceDE w:val="0"/>
        <w:autoSpaceDN w:val="0"/>
        <w:adjustRightInd w:val="0"/>
        <w:spacing w:line="360" w:lineRule="auto"/>
        <w:ind w:firstLine="480" w:firstLineChars="200"/>
        <w:jc w:val="left"/>
        <w:rPr>
          <w:rFonts w:ascii="宋体" w:cs="宋体"/>
          <w:color w:val="000000"/>
          <w:kern w:val="0"/>
          <w:sz w:val="24"/>
        </w:rPr>
      </w:pPr>
      <w:r>
        <w:rPr>
          <w:rFonts w:ascii="宋体" w:hAnsi="宋体" w:cs="宋体"/>
          <w:color w:val="000000"/>
          <w:kern w:val="0"/>
          <w:sz w:val="24"/>
        </w:rPr>
        <w:t xml:space="preserve">1.9.4 </w:t>
      </w:r>
      <w:r>
        <w:rPr>
          <w:rFonts w:hint="eastAsia" w:ascii="宋体" w:hAnsi="宋体" w:cs="宋体"/>
          <w:color w:val="000000"/>
          <w:kern w:val="0"/>
          <w:sz w:val="24"/>
        </w:rPr>
        <w:t>招标人向投标人提供的有关施工现场的资料和数据是招标人现有的能使投标人利用的资料。招标人对投标人由此而做出的推论、理解和结论概不负责。</w:t>
      </w:r>
    </w:p>
    <w:p>
      <w:pPr>
        <w:pStyle w:val="4"/>
        <w:spacing w:line="360" w:lineRule="auto"/>
        <w:ind w:firstLine="118"/>
        <w:rPr>
          <w:rFonts w:ascii="宋体" w:hAnsi="宋体" w:eastAsia="宋体" w:cs="宋体"/>
          <w:color w:val="000000"/>
          <w:szCs w:val="24"/>
          <w:highlight w:val="white"/>
        </w:rPr>
      </w:pPr>
      <w:bookmarkStart w:id="77" w:name="_Toc397928559"/>
      <w:bookmarkStart w:id="78" w:name="_Toc387526385"/>
      <w:bookmarkStart w:id="79" w:name="_Toc11088"/>
      <w:bookmarkStart w:id="80" w:name="_Toc387526293"/>
      <w:bookmarkStart w:id="81" w:name="_Toc387526189"/>
      <w:r>
        <w:rPr>
          <w:rFonts w:ascii="宋体" w:hAnsi="宋体" w:eastAsia="宋体" w:cs="宋体"/>
          <w:color w:val="000000"/>
          <w:szCs w:val="24"/>
          <w:highlight w:val="white"/>
        </w:rPr>
        <w:t xml:space="preserve">1.10 </w:t>
      </w:r>
      <w:r>
        <w:rPr>
          <w:rFonts w:hint="eastAsia" w:ascii="宋体" w:hAnsi="宋体" w:eastAsia="宋体" w:cs="宋体"/>
          <w:color w:val="000000"/>
          <w:szCs w:val="24"/>
          <w:highlight w:val="white"/>
        </w:rPr>
        <w:t>投标预备会</w:t>
      </w:r>
      <w:bookmarkEnd w:id="77"/>
      <w:bookmarkEnd w:id="78"/>
      <w:bookmarkEnd w:id="79"/>
      <w:bookmarkEnd w:id="80"/>
      <w:bookmarkEnd w:id="81"/>
    </w:p>
    <w:p>
      <w:pPr>
        <w:spacing w:line="360" w:lineRule="auto"/>
        <w:ind w:firstLine="480" w:firstLineChars="200"/>
        <w:rPr>
          <w:rFonts w:ascii="宋体" w:cs="宋体"/>
          <w:color w:val="000000"/>
          <w:sz w:val="24"/>
          <w:highlight w:val="white"/>
        </w:rPr>
      </w:pPr>
      <w:r>
        <w:rPr>
          <w:rFonts w:ascii="宋体" w:hAnsi="宋体" w:cs="宋体"/>
          <w:color w:val="000000"/>
          <w:sz w:val="24"/>
          <w:highlight w:val="white"/>
        </w:rPr>
        <w:t xml:space="preserve">1.10.1 </w:t>
      </w:r>
      <w:r>
        <w:rPr>
          <w:rFonts w:hint="eastAsia" w:ascii="宋体" w:hAnsi="宋体" w:cs="宋体"/>
          <w:color w:val="000000"/>
          <w:sz w:val="24"/>
          <w:highlight w:val="white"/>
        </w:rPr>
        <w:t>投标人须知前附表规定召开投标预备会的，招标人按投标人须知前附表规定的时间和地点召开投标预备会，澄清投标人提出的问题。</w:t>
      </w:r>
    </w:p>
    <w:p>
      <w:pPr>
        <w:spacing w:line="360" w:lineRule="auto"/>
        <w:ind w:firstLine="480" w:firstLineChars="200"/>
        <w:rPr>
          <w:rFonts w:ascii="宋体" w:cs="宋体"/>
          <w:color w:val="000000"/>
          <w:sz w:val="24"/>
          <w:highlight w:val="white"/>
        </w:rPr>
      </w:pPr>
      <w:r>
        <w:rPr>
          <w:rFonts w:ascii="宋体" w:hAnsi="宋体" w:cs="宋体"/>
          <w:color w:val="000000"/>
          <w:sz w:val="24"/>
          <w:highlight w:val="white"/>
        </w:rPr>
        <w:t xml:space="preserve">1.10.2 </w:t>
      </w:r>
      <w:r>
        <w:rPr>
          <w:rFonts w:hint="eastAsia" w:ascii="宋体" w:hAnsi="宋体" w:cs="宋体"/>
          <w:color w:val="000000"/>
          <w:sz w:val="24"/>
          <w:highlight w:val="white"/>
        </w:rPr>
        <w:t>投标人应在投标人须知前附表规定的时间前，以书面形式将提出的问题送达招标人，以便招标人在会议期间澄清。</w:t>
      </w:r>
    </w:p>
    <w:p>
      <w:pPr>
        <w:spacing w:line="360" w:lineRule="auto"/>
        <w:ind w:firstLine="480" w:firstLineChars="200"/>
        <w:rPr>
          <w:rFonts w:ascii="宋体" w:cs="宋体"/>
          <w:color w:val="000000"/>
          <w:sz w:val="24"/>
          <w:highlight w:val="white"/>
        </w:rPr>
      </w:pPr>
      <w:r>
        <w:rPr>
          <w:rFonts w:ascii="宋体" w:hAnsi="宋体" w:cs="宋体"/>
          <w:color w:val="000000"/>
          <w:sz w:val="24"/>
          <w:highlight w:val="white"/>
        </w:rPr>
        <w:t xml:space="preserve">1.10.3 </w:t>
      </w:r>
      <w:r>
        <w:rPr>
          <w:rFonts w:hint="eastAsia" w:ascii="宋体" w:hAnsi="宋体" w:cs="宋体"/>
          <w:color w:val="000000"/>
          <w:sz w:val="24"/>
          <w:highlight w:val="white"/>
        </w:rPr>
        <w:t>投标预备会后，招标人在投标人须知前附表规定的时间内，将对投标人所提问颗的澄清，以书面方式通知所有购买招标文件的投标人。该澄清内容为招标文件的组成部分。</w:t>
      </w:r>
    </w:p>
    <w:p>
      <w:pPr>
        <w:pStyle w:val="39"/>
        <w:rPr>
          <w:rFonts w:ascii="宋体"/>
          <w:sz w:val="24"/>
          <w:szCs w:val="24"/>
        </w:rPr>
      </w:pPr>
      <w:bookmarkStart w:id="82" w:name="_Toc387526295"/>
      <w:bookmarkStart w:id="83" w:name="_Toc369077562"/>
      <w:bookmarkStart w:id="84" w:name="_Toc363329371"/>
      <w:bookmarkStart w:id="85" w:name="_Toc30422"/>
      <w:bookmarkStart w:id="86" w:name="_Toc387526191"/>
      <w:bookmarkStart w:id="87" w:name="_Toc387526387"/>
      <w:bookmarkStart w:id="88" w:name="_Toc397928561"/>
      <w:bookmarkStart w:id="89" w:name="_Toc368760428"/>
      <w:bookmarkStart w:id="90" w:name="_Toc368759376"/>
      <w:bookmarkStart w:id="91" w:name="_Toc367894799"/>
      <w:r>
        <w:rPr>
          <w:rFonts w:ascii="宋体" w:hAnsi="宋体"/>
          <w:sz w:val="24"/>
          <w:szCs w:val="24"/>
        </w:rPr>
        <w:t>2.</w:t>
      </w:r>
      <w:r>
        <w:rPr>
          <w:rFonts w:hint="eastAsia" w:ascii="宋体" w:hAnsi="宋体"/>
          <w:sz w:val="24"/>
          <w:szCs w:val="24"/>
        </w:rPr>
        <w:t>招标文件</w:t>
      </w:r>
      <w:bookmarkEnd w:id="82"/>
      <w:bookmarkEnd w:id="83"/>
      <w:bookmarkEnd w:id="84"/>
      <w:bookmarkEnd w:id="85"/>
      <w:bookmarkEnd w:id="86"/>
      <w:bookmarkEnd w:id="87"/>
      <w:bookmarkEnd w:id="88"/>
      <w:bookmarkEnd w:id="89"/>
      <w:bookmarkEnd w:id="90"/>
      <w:bookmarkEnd w:id="91"/>
    </w:p>
    <w:p>
      <w:pPr>
        <w:pStyle w:val="4"/>
        <w:spacing w:line="360" w:lineRule="auto"/>
        <w:ind w:firstLine="118"/>
        <w:rPr>
          <w:rFonts w:ascii="宋体" w:hAnsi="宋体" w:eastAsia="宋体" w:cs="宋体"/>
          <w:color w:val="000000"/>
          <w:szCs w:val="24"/>
          <w:highlight w:val="white"/>
        </w:rPr>
      </w:pPr>
      <w:bookmarkStart w:id="92" w:name="_Toc387526296"/>
      <w:bookmarkStart w:id="93" w:name="_Toc387526192"/>
      <w:bookmarkStart w:id="94" w:name="_Toc23070"/>
      <w:bookmarkStart w:id="95" w:name="_Toc397928562"/>
      <w:bookmarkStart w:id="96" w:name="_Toc387526388"/>
      <w:r>
        <w:rPr>
          <w:rFonts w:ascii="宋体" w:hAnsi="宋体" w:eastAsia="宋体" w:cs="宋体"/>
          <w:color w:val="000000"/>
          <w:szCs w:val="24"/>
          <w:highlight w:val="white"/>
        </w:rPr>
        <w:t xml:space="preserve">2.1 </w:t>
      </w:r>
      <w:r>
        <w:rPr>
          <w:rFonts w:hint="eastAsia" w:ascii="宋体" w:hAnsi="宋体" w:eastAsia="宋体" w:cs="宋体"/>
          <w:color w:val="000000"/>
          <w:szCs w:val="24"/>
          <w:highlight w:val="white"/>
        </w:rPr>
        <w:t>招标文件组成</w:t>
      </w:r>
      <w:bookmarkEnd w:id="92"/>
      <w:bookmarkEnd w:id="93"/>
      <w:bookmarkEnd w:id="94"/>
      <w:bookmarkEnd w:id="95"/>
      <w:bookmarkEnd w:id="96"/>
    </w:p>
    <w:p>
      <w:pPr>
        <w:shd w:val="clear" w:color="auto" w:fill="FFFFFF"/>
        <w:autoSpaceDE w:val="0"/>
        <w:autoSpaceDN w:val="0"/>
        <w:adjustRightInd w:val="0"/>
        <w:spacing w:line="360" w:lineRule="auto"/>
        <w:ind w:firstLine="480" w:firstLineChars="200"/>
        <w:jc w:val="left"/>
        <w:rPr>
          <w:rFonts w:ascii="宋体" w:cs="宋体"/>
          <w:color w:val="000000"/>
          <w:sz w:val="24"/>
        </w:rPr>
      </w:pPr>
      <w:r>
        <w:rPr>
          <w:rFonts w:ascii="宋体" w:hAnsi="宋体" w:cs="宋体"/>
          <w:color w:val="000000"/>
          <w:sz w:val="24"/>
        </w:rPr>
        <w:t xml:space="preserve">2.1.1 </w:t>
      </w:r>
      <w:r>
        <w:rPr>
          <w:rFonts w:hint="eastAsia" w:ascii="宋体" w:hAnsi="宋体" w:cs="宋体"/>
          <w:color w:val="000000"/>
          <w:sz w:val="24"/>
        </w:rPr>
        <w:t>本招标文件包括：</w:t>
      </w:r>
    </w:p>
    <w:p>
      <w:pPr>
        <w:spacing w:line="360" w:lineRule="auto"/>
        <w:ind w:firstLine="480" w:firstLineChars="200"/>
        <w:rPr>
          <w:rFonts w:ascii="宋体" w:cs="宋体"/>
          <w:color w:val="000000"/>
          <w:sz w:val="24"/>
        </w:rPr>
      </w:pP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）招标公告；</w:t>
      </w:r>
    </w:p>
    <w:p>
      <w:pPr>
        <w:spacing w:line="360" w:lineRule="auto"/>
        <w:ind w:firstLine="480" w:firstLineChars="200"/>
        <w:rPr>
          <w:rFonts w:ascii="宋体" w:cs="宋体"/>
          <w:color w:val="000000"/>
          <w:sz w:val="24"/>
        </w:rPr>
      </w:pP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）投标人须知；</w:t>
      </w:r>
    </w:p>
    <w:p>
      <w:pPr>
        <w:spacing w:line="360" w:lineRule="auto"/>
        <w:ind w:firstLine="480" w:firstLineChars="200"/>
        <w:rPr>
          <w:rFonts w:ascii="宋体" w:cs="宋体"/>
          <w:color w:val="000000"/>
          <w:sz w:val="24"/>
        </w:rPr>
      </w:pP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）评标办法；</w:t>
      </w:r>
    </w:p>
    <w:p>
      <w:pPr>
        <w:spacing w:line="360" w:lineRule="auto"/>
        <w:ind w:firstLine="480" w:firstLineChars="200"/>
        <w:rPr>
          <w:rFonts w:ascii="宋体" w:cs="宋体"/>
          <w:color w:val="000000"/>
          <w:sz w:val="24"/>
        </w:rPr>
      </w:pPr>
      <w:r>
        <w:rPr>
          <w:rFonts w:hint="eastAsia" w:ascii="宋体" w:hAnsi="宋体" w:cs="宋体"/>
          <w:color w:val="000000"/>
          <w:sz w:val="24"/>
        </w:rPr>
        <w:t>（</w:t>
      </w:r>
      <w:r>
        <w:rPr>
          <w:rFonts w:ascii="宋体" w:hAnsi="宋体" w:cs="宋体"/>
          <w:color w:val="000000"/>
          <w:sz w:val="24"/>
        </w:rPr>
        <w:t>4</w:t>
      </w:r>
      <w:r>
        <w:rPr>
          <w:rFonts w:hint="eastAsia" w:ascii="宋体" w:hAnsi="宋体" w:cs="宋体"/>
          <w:color w:val="000000"/>
          <w:sz w:val="24"/>
        </w:rPr>
        <w:t>）合同条款及格式；</w:t>
      </w:r>
    </w:p>
    <w:p>
      <w:pPr>
        <w:spacing w:line="360" w:lineRule="auto"/>
        <w:ind w:firstLine="480" w:firstLineChars="200"/>
        <w:rPr>
          <w:rFonts w:ascii="宋体" w:cs="宋体"/>
          <w:color w:val="000000"/>
          <w:sz w:val="24"/>
        </w:rPr>
      </w:pPr>
      <w:r>
        <w:rPr>
          <w:rFonts w:hint="eastAsia" w:ascii="宋体" w:hAnsi="宋体" w:cs="宋体"/>
          <w:color w:val="000000"/>
          <w:sz w:val="24"/>
        </w:rPr>
        <w:t>（</w:t>
      </w:r>
      <w:r>
        <w:rPr>
          <w:rFonts w:ascii="宋体" w:hAnsi="宋体" w:cs="宋体"/>
          <w:color w:val="000000"/>
          <w:sz w:val="24"/>
        </w:rPr>
        <w:t>5</w:t>
      </w:r>
      <w:r>
        <w:rPr>
          <w:rFonts w:hint="eastAsia" w:ascii="宋体" w:hAnsi="宋体" w:cs="宋体"/>
          <w:color w:val="000000"/>
          <w:sz w:val="24"/>
        </w:rPr>
        <w:t>）货物需求及技术要求；</w:t>
      </w:r>
    </w:p>
    <w:p>
      <w:pPr>
        <w:spacing w:line="360" w:lineRule="auto"/>
        <w:ind w:firstLine="480" w:firstLineChars="200"/>
        <w:rPr>
          <w:rFonts w:ascii="宋体" w:cs="宋体"/>
          <w:color w:val="000000"/>
          <w:sz w:val="24"/>
        </w:rPr>
      </w:pPr>
      <w:r>
        <w:rPr>
          <w:rFonts w:hint="eastAsia" w:ascii="宋体" w:hAnsi="宋体" w:cs="宋体"/>
          <w:color w:val="000000"/>
          <w:sz w:val="24"/>
        </w:rPr>
        <w:t>（</w:t>
      </w:r>
      <w:r>
        <w:rPr>
          <w:rFonts w:ascii="宋体" w:hAnsi="宋体" w:cs="宋体"/>
          <w:color w:val="000000"/>
          <w:sz w:val="24"/>
        </w:rPr>
        <w:t>6</w:t>
      </w:r>
      <w:r>
        <w:rPr>
          <w:rFonts w:hint="eastAsia" w:ascii="宋体" w:hAnsi="宋体" w:cs="宋体"/>
          <w:color w:val="000000"/>
          <w:sz w:val="24"/>
        </w:rPr>
        <w:t>）投标文件格式；</w:t>
      </w:r>
    </w:p>
    <w:p>
      <w:pPr>
        <w:spacing w:line="360" w:lineRule="auto"/>
        <w:ind w:firstLine="480" w:firstLineChars="200"/>
        <w:rPr>
          <w:rFonts w:ascii="宋体" w:cs="宋体"/>
          <w:color w:val="000000"/>
          <w:sz w:val="24"/>
        </w:rPr>
      </w:pPr>
      <w:r>
        <w:rPr>
          <w:rFonts w:hint="eastAsia" w:ascii="宋体" w:hAnsi="宋体" w:cs="宋体"/>
          <w:color w:val="000000"/>
          <w:sz w:val="24"/>
        </w:rPr>
        <w:t>（</w:t>
      </w:r>
      <w:r>
        <w:rPr>
          <w:rFonts w:ascii="宋体" w:hAnsi="宋体" w:cs="宋体"/>
          <w:color w:val="000000"/>
          <w:sz w:val="24"/>
        </w:rPr>
        <w:t>7</w:t>
      </w:r>
      <w:r>
        <w:rPr>
          <w:rFonts w:hint="eastAsia" w:ascii="宋体" w:hAnsi="宋体" w:cs="宋体"/>
          <w:color w:val="000000"/>
          <w:sz w:val="24"/>
        </w:rPr>
        <w:t>）资格审查条件；</w:t>
      </w:r>
    </w:p>
    <w:p>
      <w:pPr>
        <w:spacing w:line="360" w:lineRule="auto"/>
        <w:ind w:firstLine="480" w:firstLineChars="200"/>
        <w:rPr>
          <w:rFonts w:ascii="宋体" w:cs="宋体"/>
          <w:color w:val="000000"/>
          <w:sz w:val="24"/>
        </w:rPr>
      </w:pPr>
      <w:r>
        <w:rPr>
          <w:rFonts w:hint="eastAsia" w:ascii="宋体" w:hAnsi="宋体" w:cs="宋体"/>
          <w:color w:val="000000"/>
          <w:sz w:val="24"/>
        </w:rPr>
        <w:t>（</w:t>
      </w:r>
      <w:r>
        <w:rPr>
          <w:rFonts w:ascii="宋体" w:hAnsi="宋体" w:cs="宋体"/>
          <w:color w:val="000000"/>
          <w:sz w:val="24"/>
        </w:rPr>
        <w:t>8</w:t>
      </w:r>
      <w:r>
        <w:rPr>
          <w:rFonts w:hint="eastAsia" w:ascii="宋体" w:hAnsi="宋体" w:cs="宋体"/>
          <w:color w:val="000000"/>
          <w:sz w:val="24"/>
        </w:rPr>
        <w:t>）投标人须知前附表规定的其他材料。</w:t>
      </w:r>
    </w:p>
    <w:p>
      <w:pPr>
        <w:spacing w:line="360" w:lineRule="auto"/>
        <w:ind w:firstLine="480" w:firstLineChars="200"/>
        <w:rPr>
          <w:rFonts w:ascii="宋体" w:cs="宋体"/>
          <w:color w:val="000000"/>
          <w:sz w:val="24"/>
        </w:rPr>
      </w:pPr>
      <w:r>
        <w:rPr>
          <w:rFonts w:ascii="宋体" w:hAnsi="宋体" w:cs="宋体"/>
          <w:color w:val="000000"/>
          <w:sz w:val="24"/>
        </w:rPr>
        <w:t>2.1.2</w:t>
      </w:r>
      <w:r>
        <w:rPr>
          <w:rFonts w:hint="eastAsia" w:ascii="宋体" w:hAnsi="宋体" w:cs="宋体"/>
          <w:color w:val="000000"/>
          <w:sz w:val="24"/>
        </w:rPr>
        <w:t>根据本章第</w:t>
      </w:r>
      <w:r>
        <w:rPr>
          <w:rFonts w:ascii="宋体" w:hAnsi="宋体" w:cs="宋体"/>
          <w:color w:val="000000"/>
          <w:sz w:val="24"/>
        </w:rPr>
        <w:t>1.10</w:t>
      </w:r>
      <w:r>
        <w:rPr>
          <w:rFonts w:hint="eastAsia" w:ascii="宋体" w:hAnsi="宋体" w:cs="宋体"/>
          <w:color w:val="000000"/>
          <w:sz w:val="24"/>
        </w:rPr>
        <w:t>款、第</w:t>
      </w:r>
      <w:r>
        <w:rPr>
          <w:rFonts w:ascii="宋体" w:hAnsi="宋体" w:cs="宋体"/>
          <w:color w:val="000000"/>
          <w:sz w:val="24"/>
        </w:rPr>
        <w:t>2.2</w:t>
      </w:r>
      <w:r>
        <w:rPr>
          <w:rFonts w:hint="eastAsia" w:ascii="宋体" w:hAnsi="宋体" w:cs="宋体"/>
          <w:color w:val="000000"/>
          <w:sz w:val="24"/>
        </w:rPr>
        <w:t>款和第</w:t>
      </w:r>
      <w:r>
        <w:rPr>
          <w:rFonts w:ascii="宋体" w:hAnsi="宋体" w:cs="宋体"/>
          <w:color w:val="000000"/>
          <w:sz w:val="24"/>
        </w:rPr>
        <w:t>2.3</w:t>
      </w:r>
      <w:r>
        <w:rPr>
          <w:rFonts w:hint="eastAsia" w:ascii="宋体" w:hAnsi="宋体" w:cs="宋体"/>
          <w:color w:val="000000"/>
          <w:sz w:val="24"/>
        </w:rPr>
        <w:t>款对招标文件所作的澄清、修改，构成招标文件的组成部分。当招标文件相互之间发生矛盾时，以后发出的文件为准。</w:t>
      </w:r>
    </w:p>
    <w:p>
      <w:pPr>
        <w:pStyle w:val="4"/>
        <w:spacing w:line="360" w:lineRule="auto"/>
        <w:ind w:firstLine="118"/>
        <w:rPr>
          <w:rFonts w:ascii="宋体" w:hAnsi="宋体" w:eastAsia="宋体" w:cs="宋体"/>
          <w:color w:val="000000"/>
          <w:szCs w:val="24"/>
          <w:highlight w:val="white"/>
        </w:rPr>
      </w:pPr>
      <w:bookmarkStart w:id="97" w:name="_Toc152045544"/>
      <w:bookmarkStart w:id="98" w:name="_Toc152042320"/>
      <w:bookmarkStart w:id="99" w:name="_Toc387526193"/>
      <w:bookmarkStart w:id="100" w:name="_Toc247085703"/>
      <w:bookmarkStart w:id="101" w:name="_Toc366679676"/>
      <w:bookmarkStart w:id="102" w:name="_Toc9593"/>
      <w:bookmarkStart w:id="103" w:name="_Toc144974512"/>
      <w:bookmarkStart w:id="104" w:name="_Toc387526297"/>
      <w:bookmarkStart w:id="105" w:name="_Toc397928563"/>
      <w:bookmarkStart w:id="106" w:name="_Toc387526389"/>
      <w:bookmarkStart w:id="107" w:name="_Toc246996189"/>
      <w:bookmarkStart w:id="108" w:name="_Toc246996932"/>
      <w:bookmarkStart w:id="109" w:name="_Toc179632562"/>
      <w:r>
        <w:rPr>
          <w:rFonts w:ascii="宋体" w:hAnsi="宋体" w:eastAsia="宋体" w:cs="宋体"/>
          <w:color w:val="000000"/>
          <w:szCs w:val="24"/>
          <w:highlight w:val="white"/>
        </w:rPr>
        <w:t xml:space="preserve">2.2 </w:t>
      </w:r>
      <w:r>
        <w:rPr>
          <w:rFonts w:hint="eastAsia" w:ascii="宋体" w:hAnsi="宋体" w:eastAsia="宋体" w:cs="宋体"/>
          <w:color w:val="000000"/>
          <w:szCs w:val="24"/>
          <w:highlight w:val="white"/>
        </w:rPr>
        <w:t>招标文件的澄清</w:t>
      </w:r>
      <w:bookmarkEnd w:id="97"/>
      <w:bookmarkEnd w:id="98"/>
      <w:bookmarkEnd w:id="99"/>
      <w:bookmarkEnd w:id="100"/>
      <w:bookmarkEnd w:id="101"/>
      <w:bookmarkEnd w:id="102"/>
      <w:bookmarkEnd w:id="103"/>
      <w:bookmarkEnd w:id="104"/>
      <w:bookmarkEnd w:id="105"/>
      <w:bookmarkEnd w:id="106"/>
      <w:bookmarkEnd w:id="107"/>
      <w:bookmarkEnd w:id="108"/>
      <w:bookmarkEnd w:id="109"/>
    </w:p>
    <w:p>
      <w:pPr>
        <w:shd w:val="clear" w:color="auto" w:fill="FFFFFF"/>
        <w:autoSpaceDE w:val="0"/>
        <w:autoSpaceDN w:val="0"/>
        <w:adjustRightInd w:val="0"/>
        <w:spacing w:line="360" w:lineRule="auto"/>
        <w:ind w:firstLine="480" w:firstLineChars="200"/>
        <w:jc w:val="left"/>
        <w:rPr>
          <w:rFonts w:ascii="宋体" w:cs="宋体"/>
          <w:color w:val="000000"/>
          <w:sz w:val="24"/>
          <w:highlight w:val="white"/>
        </w:rPr>
      </w:pPr>
      <w:r>
        <w:rPr>
          <w:rFonts w:ascii="宋体" w:hAnsi="宋体" w:cs="宋体"/>
          <w:color w:val="000000"/>
          <w:sz w:val="24"/>
          <w:highlight w:val="white"/>
        </w:rPr>
        <w:t xml:space="preserve">2.2.1 </w:t>
      </w:r>
      <w:r>
        <w:rPr>
          <w:rFonts w:hint="eastAsia" w:ascii="宋体" w:hAnsi="宋体" w:cs="宋体"/>
          <w:color w:val="000000"/>
          <w:sz w:val="24"/>
          <w:highlight w:val="white"/>
        </w:rPr>
        <w:t>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shd w:val="clear" w:color="auto" w:fill="FFFFFF"/>
        <w:autoSpaceDE w:val="0"/>
        <w:autoSpaceDN w:val="0"/>
        <w:adjustRightInd w:val="0"/>
        <w:spacing w:line="360" w:lineRule="auto"/>
        <w:ind w:firstLine="480" w:firstLineChars="200"/>
        <w:jc w:val="left"/>
        <w:rPr>
          <w:rFonts w:ascii="宋体" w:cs="宋体"/>
          <w:color w:val="000000"/>
          <w:sz w:val="24"/>
          <w:highlight w:val="white"/>
        </w:rPr>
      </w:pPr>
      <w:r>
        <w:rPr>
          <w:rFonts w:ascii="宋体" w:hAnsi="宋体" w:cs="宋体"/>
          <w:color w:val="000000"/>
          <w:sz w:val="24"/>
          <w:highlight w:val="white"/>
        </w:rPr>
        <w:t xml:space="preserve">2.2.2 </w:t>
      </w:r>
      <w:r>
        <w:rPr>
          <w:rFonts w:hint="eastAsia" w:ascii="宋体" w:hAnsi="宋体" w:cs="宋体"/>
          <w:color w:val="000000"/>
          <w:sz w:val="24"/>
          <w:highlight w:val="white"/>
        </w:rPr>
        <w:t>招标文件的澄清将在投标人须知前附表规定的投标截止时间</w:t>
      </w:r>
      <w:r>
        <w:rPr>
          <w:rFonts w:ascii="宋体" w:hAnsi="宋体" w:cs="宋体"/>
          <w:color w:val="000000"/>
          <w:sz w:val="24"/>
          <w:highlight w:val="white"/>
        </w:rPr>
        <w:t>15</w:t>
      </w:r>
      <w:r>
        <w:rPr>
          <w:rFonts w:hint="eastAsia" w:ascii="宋体" w:hAnsi="宋体" w:cs="宋体"/>
          <w:color w:val="000000"/>
          <w:sz w:val="24"/>
          <w:highlight w:val="white"/>
        </w:rPr>
        <w:t>天前以书面形式发给所有购买招标文件的投标人，但不指明澄清问题的来源。如果澄清发出的时间距投标截止时间不足</w:t>
      </w:r>
      <w:r>
        <w:rPr>
          <w:rFonts w:ascii="宋体" w:hAnsi="宋体" w:cs="宋体"/>
          <w:color w:val="000000"/>
          <w:sz w:val="24"/>
          <w:highlight w:val="white"/>
        </w:rPr>
        <w:t>15</w:t>
      </w:r>
      <w:r>
        <w:rPr>
          <w:rFonts w:hint="eastAsia" w:ascii="宋体" w:hAnsi="宋体" w:cs="宋体"/>
          <w:color w:val="000000"/>
          <w:sz w:val="24"/>
          <w:highlight w:val="white"/>
        </w:rPr>
        <w:t>天，且澄清内容影响投标文件编制的，相应延长投标截止时间。</w:t>
      </w:r>
    </w:p>
    <w:p>
      <w:pPr>
        <w:shd w:val="clear" w:color="auto" w:fill="FFFFFF"/>
        <w:autoSpaceDE w:val="0"/>
        <w:autoSpaceDN w:val="0"/>
        <w:adjustRightInd w:val="0"/>
        <w:spacing w:line="360" w:lineRule="auto"/>
        <w:ind w:firstLine="480" w:firstLineChars="200"/>
        <w:jc w:val="left"/>
        <w:rPr>
          <w:rFonts w:ascii="宋体" w:cs="宋体"/>
          <w:color w:val="000000"/>
          <w:sz w:val="24"/>
          <w:highlight w:val="white"/>
        </w:rPr>
      </w:pPr>
      <w:r>
        <w:rPr>
          <w:rFonts w:ascii="宋体" w:hAnsi="宋体" w:cs="宋体"/>
          <w:color w:val="000000"/>
          <w:sz w:val="24"/>
          <w:highlight w:val="white"/>
        </w:rPr>
        <w:t xml:space="preserve">2.2.3 </w:t>
      </w:r>
      <w:r>
        <w:rPr>
          <w:rFonts w:hint="eastAsia" w:ascii="宋体" w:hAnsi="宋体" w:cs="宋体"/>
          <w:color w:val="000000"/>
          <w:sz w:val="24"/>
          <w:highlight w:val="white"/>
        </w:rPr>
        <w:t>投标人在收到澄清后，应在投标人须知前附表规定的时间内以书面形式通知招标人，确认己收到该澄清。</w:t>
      </w:r>
    </w:p>
    <w:p>
      <w:pPr>
        <w:pStyle w:val="4"/>
        <w:spacing w:line="360" w:lineRule="auto"/>
        <w:ind w:firstLine="118"/>
        <w:rPr>
          <w:rFonts w:ascii="宋体" w:hAnsi="宋体" w:eastAsia="宋体" w:cs="宋体"/>
          <w:color w:val="000000"/>
          <w:szCs w:val="24"/>
          <w:highlight w:val="white"/>
        </w:rPr>
      </w:pPr>
      <w:bookmarkStart w:id="110" w:name="_Toc397928564"/>
      <w:bookmarkStart w:id="111" w:name="_Toc387526298"/>
      <w:bookmarkStart w:id="112" w:name="_Toc247085704"/>
      <w:bookmarkStart w:id="113" w:name="_Toc366679677"/>
      <w:bookmarkStart w:id="114" w:name="_Toc387526194"/>
      <w:bookmarkStart w:id="115" w:name="_Toc19263"/>
      <w:bookmarkStart w:id="116" w:name="_Toc387526390"/>
      <w:bookmarkStart w:id="117" w:name="_Toc179632563"/>
      <w:bookmarkStart w:id="118" w:name="_Toc246996190"/>
      <w:bookmarkStart w:id="119" w:name="_Toc246996933"/>
      <w:r>
        <w:rPr>
          <w:rFonts w:ascii="宋体" w:hAnsi="宋体" w:eastAsia="宋体" w:cs="宋体"/>
          <w:color w:val="000000"/>
          <w:szCs w:val="24"/>
          <w:highlight w:val="white"/>
        </w:rPr>
        <w:t xml:space="preserve">2.3 </w:t>
      </w:r>
      <w:r>
        <w:rPr>
          <w:rFonts w:hint="eastAsia" w:ascii="宋体" w:hAnsi="宋体" w:eastAsia="宋体" w:cs="宋体"/>
          <w:color w:val="000000"/>
          <w:szCs w:val="24"/>
          <w:highlight w:val="white"/>
        </w:rPr>
        <w:t>招标文件的修改</w:t>
      </w:r>
      <w:bookmarkEnd w:id="110"/>
      <w:bookmarkEnd w:id="111"/>
      <w:bookmarkEnd w:id="112"/>
      <w:bookmarkEnd w:id="113"/>
      <w:bookmarkEnd w:id="114"/>
      <w:bookmarkEnd w:id="115"/>
      <w:bookmarkEnd w:id="116"/>
      <w:bookmarkEnd w:id="117"/>
      <w:bookmarkEnd w:id="118"/>
      <w:bookmarkEnd w:id="119"/>
    </w:p>
    <w:p>
      <w:pPr>
        <w:shd w:val="clear" w:color="auto" w:fill="FFFFFF"/>
        <w:autoSpaceDE w:val="0"/>
        <w:autoSpaceDN w:val="0"/>
        <w:adjustRightInd w:val="0"/>
        <w:spacing w:line="360" w:lineRule="auto"/>
        <w:ind w:firstLine="480" w:firstLineChars="200"/>
        <w:jc w:val="left"/>
        <w:rPr>
          <w:rFonts w:ascii="宋体" w:cs="宋体"/>
          <w:color w:val="000000"/>
          <w:sz w:val="24"/>
          <w:highlight w:val="white"/>
        </w:rPr>
      </w:pPr>
      <w:r>
        <w:rPr>
          <w:rFonts w:ascii="宋体" w:hAnsi="宋体" w:cs="宋体"/>
          <w:color w:val="000000"/>
          <w:sz w:val="24"/>
          <w:highlight w:val="white"/>
        </w:rPr>
        <w:t xml:space="preserve">2.3.1 </w:t>
      </w:r>
      <w:r>
        <w:rPr>
          <w:rFonts w:hint="eastAsia" w:ascii="宋体" w:hAnsi="宋体" w:cs="宋体"/>
          <w:color w:val="000000"/>
          <w:sz w:val="24"/>
          <w:highlight w:val="white"/>
        </w:rPr>
        <w:t>在投标截止时间</w:t>
      </w:r>
      <w:r>
        <w:rPr>
          <w:rFonts w:ascii="宋体" w:hAnsi="宋体" w:cs="宋体"/>
          <w:color w:val="000000"/>
          <w:sz w:val="24"/>
          <w:highlight w:val="white"/>
        </w:rPr>
        <w:t>15</w:t>
      </w:r>
      <w:r>
        <w:rPr>
          <w:rFonts w:hint="eastAsia" w:ascii="宋体" w:hAnsi="宋体" w:cs="宋体"/>
          <w:color w:val="000000"/>
          <w:sz w:val="24"/>
          <w:highlight w:val="white"/>
        </w:rPr>
        <w:t>天前，招标人可以书面形式修改招标文件，并通知所有已购买招标文件的投标人。如果修改招标文件的时间距投标截止时间不足</w:t>
      </w:r>
      <w:r>
        <w:rPr>
          <w:rFonts w:ascii="宋体" w:hAnsi="宋体" w:cs="宋体"/>
          <w:color w:val="000000"/>
          <w:sz w:val="24"/>
          <w:highlight w:val="white"/>
        </w:rPr>
        <w:t>15</w:t>
      </w:r>
      <w:r>
        <w:rPr>
          <w:rFonts w:hint="eastAsia" w:ascii="宋体" w:hAnsi="宋体" w:cs="宋体"/>
          <w:color w:val="000000"/>
          <w:sz w:val="24"/>
          <w:highlight w:val="white"/>
        </w:rPr>
        <w:t>天，且修改内容影响投标文件编制的，相应延长投标截止时间。</w:t>
      </w:r>
    </w:p>
    <w:p>
      <w:pPr>
        <w:shd w:val="clear" w:color="auto" w:fill="FFFFFF"/>
        <w:autoSpaceDE w:val="0"/>
        <w:autoSpaceDN w:val="0"/>
        <w:adjustRightInd w:val="0"/>
        <w:spacing w:line="360" w:lineRule="auto"/>
        <w:ind w:firstLine="480" w:firstLineChars="200"/>
        <w:jc w:val="left"/>
        <w:rPr>
          <w:rFonts w:ascii="宋体" w:cs="宋体"/>
          <w:color w:val="000000"/>
          <w:sz w:val="24"/>
          <w:highlight w:val="white"/>
        </w:rPr>
      </w:pPr>
      <w:r>
        <w:rPr>
          <w:rFonts w:ascii="宋体" w:hAnsi="宋体" w:cs="宋体"/>
          <w:color w:val="000000"/>
          <w:sz w:val="24"/>
          <w:highlight w:val="white"/>
        </w:rPr>
        <w:t xml:space="preserve">2.3.2 </w:t>
      </w:r>
      <w:r>
        <w:rPr>
          <w:rFonts w:hint="eastAsia" w:ascii="宋体" w:hAnsi="宋体" w:cs="宋体"/>
          <w:color w:val="000000"/>
          <w:sz w:val="24"/>
          <w:highlight w:val="white"/>
        </w:rPr>
        <w:t>投标人收到修改内容后，应在投标人须知前附表规定的时间内以书面形式通知招标人，确认己收到该修改。</w:t>
      </w:r>
    </w:p>
    <w:p>
      <w:pPr>
        <w:pStyle w:val="39"/>
        <w:rPr>
          <w:rFonts w:ascii="宋体"/>
          <w:sz w:val="24"/>
          <w:szCs w:val="24"/>
        </w:rPr>
      </w:pPr>
      <w:bookmarkStart w:id="120" w:name="_Toc387526391"/>
      <w:bookmarkStart w:id="121" w:name="_Toc19481"/>
      <w:bookmarkStart w:id="122" w:name="_Toc397928565"/>
      <w:bookmarkStart w:id="123" w:name="_Toc387526195"/>
      <w:bookmarkStart w:id="124" w:name="_Toc363329372"/>
      <w:bookmarkStart w:id="125" w:name="_Toc387526299"/>
      <w:bookmarkStart w:id="126" w:name="_Toc368759377"/>
      <w:bookmarkStart w:id="127" w:name="_Toc369077563"/>
      <w:bookmarkStart w:id="128" w:name="_Toc368760429"/>
      <w:bookmarkStart w:id="129" w:name="_Toc367894800"/>
      <w:bookmarkStart w:id="130" w:name="_Toc119718089"/>
      <w:r>
        <w:rPr>
          <w:rFonts w:ascii="宋体" w:hAnsi="宋体"/>
          <w:sz w:val="24"/>
          <w:szCs w:val="24"/>
        </w:rPr>
        <w:t>3.</w:t>
      </w:r>
      <w:r>
        <w:rPr>
          <w:rFonts w:hint="eastAsia" w:ascii="宋体" w:hAnsi="宋体"/>
          <w:sz w:val="24"/>
          <w:szCs w:val="24"/>
        </w:rPr>
        <w:t>投标文件</w:t>
      </w:r>
      <w:bookmarkEnd w:id="120"/>
      <w:bookmarkEnd w:id="121"/>
      <w:bookmarkEnd w:id="122"/>
      <w:bookmarkEnd w:id="123"/>
      <w:bookmarkEnd w:id="124"/>
      <w:bookmarkEnd w:id="125"/>
      <w:bookmarkEnd w:id="126"/>
      <w:bookmarkEnd w:id="127"/>
      <w:bookmarkEnd w:id="128"/>
      <w:bookmarkEnd w:id="129"/>
    </w:p>
    <w:p>
      <w:pPr>
        <w:pStyle w:val="4"/>
        <w:spacing w:line="360" w:lineRule="auto"/>
        <w:ind w:firstLine="118"/>
        <w:rPr>
          <w:rFonts w:ascii="宋体" w:hAnsi="宋体" w:eastAsia="宋体" w:cs="宋体"/>
          <w:color w:val="000000"/>
          <w:szCs w:val="24"/>
          <w:highlight w:val="white"/>
        </w:rPr>
      </w:pPr>
      <w:bookmarkStart w:id="131" w:name="_Toc387526196"/>
      <w:bookmarkStart w:id="132" w:name="_Toc5625"/>
      <w:bookmarkStart w:id="133" w:name="_Toc397928566"/>
      <w:bookmarkStart w:id="134" w:name="_Toc387526300"/>
      <w:bookmarkStart w:id="135" w:name="_Toc387526392"/>
      <w:r>
        <w:rPr>
          <w:rFonts w:ascii="宋体" w:hAnsi="宋体" w:eastAsia="宋体" w:cs="宋体"/>
          <w:color w:val="000000"/>
          <w:szCs w:val="24"/>
          <w:highlight w:val="white"/>
        </w:rPr>
        <w:t xml:space="preserve">3.1 </w:t>
      </w:r>
      <w:r>
        <w:rPr>
          <w:rFonts w:hint="eastAsia" w:ascii="宋体" w:hAnsi="宋体" w:eastAsia="宋体" w:cs="宋体"/>
          <w:color w:val="000000"/>
          <w:szCs w:val="24"/>
          <w:highlight w:val="white"/>
        </w:rPr>
        <w:t>投标文件</w:t>
      </w:r>
      <w:bookmarkEnd w:id="130"/>
      <w:r>
        <w:rPr>
          <w:rFonts w:hint="eastAsia" w:ascii="宋体" w:hAnsi="宋体" w:eastAsia="宋体" w:cs="宋体"/>
          <w:color w:val="000000"/>
          <w:szCs w:val="24"/>
          <w:highlight w:val="white"/>
        </w:rPr>
        <w:t>的组成</w:t>
      </w:r>
      <w:bookmarkEnd w:id="131"/>
      <w:bookmarkEnd w:id="132"/>
      <w:bookmarkEnd w:id="133"/>
      <w:bookmarkEnd w:id="134"/>
      <w:bookmarkEnd w:id="135"/>
    </w:p>
    <w:p>
      <w:pPr>
        <w:spacing w:line="360" w:lineRule="auto"/>
        <w:rPr>
          <w:rFonts w:ascii="宋体" w:cs="宋体"/>
          <w:sz w:val="24"/>
        </w:rPr>
      </w:pPr>
      <w:r>
        <w:rPr>
          <w:rFonts w:ascii="宋体" w:hAnsi="宋体" w:cs="宋体"/>
          <w:sz w:val="24"/>
        </w:rPr>
        <w:t xml:space="preserve">    3.1.1 </w:t>
      </w:r>
      <w:r>
        <w:rPr>
          <w:rFonts w:hint="eastAsia" w:ascii="宋体" w:hAnsi="宋体" w:cs="宋体"/>
          <w:sz w:val="24"/>
        </w:rPr>
        <w:t>投标文件的组成见投标人须知前附表。</w:t>
      </w:r>
    </w:p>
    <w:p>
      <w:pPr>
        <w:spacing w:line="360" w:lineRule="auto"/>
        <w:ind w:firstLine="480" w:firstLineChars="200"/>
        <w:rPr>
          <w:rFonts w:ascii="宋体" w:cs="宋体"/>
          <w:sz w:val="24"/>
        </w:rPr>
      </w:pPr>
      <w:r>
        <w:rPr>
          <w:rFonts w:ascii="宋体" w:hAnsi="宋体" w:cs="宋体"/>
          <w:sz w:val="24"/>
        </w:rPr>
        <w:t xml:space="preserve">3.1.2 </w:t>
      </w:r>
      <w:r>
        <w:rPr>
          <w:rFonts w:hint="eastAsia" w:ascii="宋体" w:hAnsi="宋体" w:cs="宋体"/>
          <w:sz w:val="24"/>
        </w:rPr>
        <w:t>第六章“投标文件格式”要求提供相关证明材料的复印件作为附件的，投标人应按要求在投标文件中提供相应材料，否则不予认可。</w:t>
      </w:r>
    </w:p>
    <w:p>
      <w:pPr>
        <w:spacing w:line="360" w:lineRule="auto"/>
        <w:ind w:firstLine="480" w:firstLineChars="200"/>
        <w:rPr>
          <w:rFonts w:ascii="宋体" w:cs="宋体"/>
          <w:sz w:val="24"/>
        </w:rPr>
      </w:pPr>
      <w:r>
        <w:rPr>
          <w:rFonts w:ascii="宋体" w:hAnsi="宋体" w:cs="宋体"/>
          <w:sz w:val="24"/>
        </w:rPr>
        <w:t xml:space="preserve">3.1.3 </w:t>
      </w:r>
      <w:r>
        <w:rPr>
          <w:rFonts w:hint="eastAsia" w:ascii="宋体" w:hAnsi="宋体" w:cs="宋体"/>
          <w:sz w:val="24"/>
        </w:rPr>
        <w:t>投标人应按投标人须知前附表的规定提供相关证明材料的原件，用于现场核验，否则不予认可。</w:t>
      </w:r>
      <w:bookmarkStart w:id="136" w:name="_Toc387526393"/>
      <w:bookmarkStart w:id="137" w:name="_Toc387526301"/>
      <w:bookmarkStart w:id="138" w:name="_Toc387526197"/>
      <w:bookmarkStart w:id="139" w:name="_Toc10820"/>
      <w:bookmarkStart w:id="140" w:name="_Toc397928567"/>
    </w:p>
    <w:p>
      <w:pPr>
        <w:spacing w:line="360" w:lineRule="auto"/>
        <w:ind w:firstLine="480" w:firstLineChars="200"/>
        <w:rPr>
          <w:rFonts w:ascii="宋体" w:cs="宋体"/>
          <w:color w:val="000000"/>
          <w:sz w:val="24"/>
          <w:highlight w:val="white"/>
        </w:rPr>
      </w:pPr>
      <w:r>
        <w:rPr>
          <w:rFonts w:ascii="宋体" w:hAnsi="宋体" w:cs="宋体"/>
          <w:color w:val="000000"/>
          <w:sz w:val="24"/>
          <w:highlight w:val="white"/>
        </w:rPr>
        <w:t xml:space="preserve">3.2 </w:t>
      </w:r>
      <w:r>
        <w:rPr>
          <w:rFonts w:hint="eastAsia" w:ascii="宋体" w:hAnsi="宋体" w:cs="宋体"/>
          <w:color w:val="000000"/>
          <w:sz w:val="24"/>
          <w:highlight w:val="white"/>
        </w:rPr>
        <w:t>投标报价</w:t>
      </w:r>
      <w:bookmarkEnd w:id="136"/>
      <w:bookmarkEnd w:id="137"/>
      <w:bookmarkEnd w:id="138"/>
      <w:bookmarkEnd w:id="139"/>
      <w:bookmarkEnd w:id="140"/>
      <w:bookmarkStart w:id="141" w:name="_Toc21008"/>
      <w:bookmarkStart w:id="142" w:name="_Toc387526302"/>
      <w:bookmarkStart w:id="143" w:name="_Toc387526198"/>
      <w:bookmarkStart w:id="144" w:name="_Toc387526394"/>
      <w:bookmarkStart w:id="145" w:name="_Toc397928568"/>
    </w:p>
    <w:p>
      <w:pPr>
        <w:spacing w:line="360" w:lineRule="auto"/>
        <w:rPr>
          <w:rFonts w:ascii="宋体" w:cs="宋体"/>
          <w:b/>
          <w:bCs/>
          <w:color w:val="000000"/>
          <w:sz w:val="24"/>
          <w:highlight w:val="white"/>
        </w:rPr>
      </w:pPr>
      <w:r>
        <w:rPr>
          <w:rFonts w:ascii="宋体" w:hAnsi="宋体" w:cs="宋体"/>
          <w:color w:val="000000"/>
          <w:sz w:val="24"/>
          <w:highlight w:val="white"/>
        </w:rPr>
        <w:t xml:space="preserve">    3.2.1</w:t>
      </w:r>
      <w:r>
        <w:rPr>
          <w:rFonts w:hint="eastAsia" w:ascii="宋体" w:hAnsi="宋体" w:cs="宋体"/>
          <w:color w:val="000000"/>
          <w:sz w:val="24"/>
          <w:highlight w:val="white"/>
        </w:rPr>
        <w:t>投标报价应是招标文件（包括合同条款及招标人提供的技术资料）所确定的招标范围内的全部工作内容的价格体现，应涵盖招标人在招标文件中所要求的所有工作内容。包含但不限于：货物（含所有配件、备品备件、专用工具等）、包装费、运杂费（运抵现场）、装卸费、保险费、检测检验费、安装费、管理费、产品保护、技术服务费、税金、利润、相关部门验收费、不可预见费及其它相关所有费用，直至交付招标人使用。</w:t>
      </w:r>
    </w:p>
    <w:p>
      <w:pPr>
        <w:spacing w:line="360" w:lineRule="auto"/>
        <w:ind w:firstLine="480"/>
        <w:rPr>
          <w:rFonts w:ascii="宋体" w:hAnsi="宋体" w:cs="宋体"/>
          <w:color w:val="000000"/>
          <w:sz w:val="24"/>
          <w:highlight w:val="white"/>
        </w:rPr>
      </w:pPr>
      <w:r>
        <w:rPr>
          <w:rFonts w:ascii="宋体" w:hAnsi="宋体" w:cs="宋体"/>
          <w:color w:val="000000"/>
          <w:sz w:val="24"/>
          <w:highlight w:val="white"/>
        </w:rPr>
        <w:t>3.2.</w:t>
      </w:r>
      <w:r>
        <w:rPr>
          <w:rFonts w:hint="eastAsia" w:ascii="宋体" w:hAnsi="宋体" w:cs="宋体"/>
          <w:color w:val="000000"/>
          <w:sz w:val="24"/>
          <w:highlight w:val="white"/>
        </w:rPr>
        <w:t>2本项目采用固定单价合同，除招标人认可设计变更签证外，综合单价不做调整。投标人应根据招标人提供的内容技术规格、参数及要求规定的供货内容、责任范围、合同条件等方面进行投标报价，按照招标文件的要求填写产品单价、合价、总价，并经投标人盖章且由法定代表人或委托代理人签字确认。每一项目只允许有一个报价，任何有选择的报价将不予接受。投标人应严格按照招标人提供报价格式进行报价，并作为项目最终结算的依据，该单价报价将贯穿于投标和合同实施期间，除本招标文件和合同另有约定外，在供货及款项支付中，均不得调整。</w:t>
      </w:r>
    </w:p>
    <w:p>
      <w:pPr>
        <w:spacing w:line="360" w:lineRule="auto"/>
        <w:ind w:firstLine="480" w:firstLineChars="200"/>
        <w:rPr>
          <w:rFonts w:ascii="宋体" w:hAnsi="宋体" w:cs="宋体"/>
          <w:color w:val="000000"/>
          <w:sz w:val="24"/>
          <w:highlight w:val="white"/>
        </w:rPr>
      </w:pPr>
      <w:r>
        <w:rPr>
          <w:rFonts w:ascii="宋体" w:hAnsi="宋体" w:cs="宋体"/>
          <w:color w:val="000000"/>
          <w:sz w:val="24"/>
          <w:highlight w:val="white"/>
        </w:rPr>
        <w:t>3.2.</w:t>
      </w:r>
      <w:r>
        <w:rPr>
          <w:rFonts w:hint="eastAsia" w:ascii="宋体" w:hAnsi="宋体" w:cs="宋体"/>
          <w:color w:val="000000"/>
          <w:sz w:val="24"/>
          <w:highlight w:val="white"/>
        </w:rPr>
        <w:t>3投标人应根据本项目和投标人的自身情况，一次性地报出所供货物的价格。投标人未作相应报价的，将被认为投标人已经在投标报价的其它项目中作了相应的考虑，无论出现何种情况，以上费用在合同结算时均不做调整。</w:t>
      </w:r>
    </w:p>
    <w:p>
      <w:pPr>
        <w:spacing w:line="360" w:lineRule="auto"/>
        <w:ind w:firstLine="480"/>
        <w:rPr>
          <w:rFonts w:ascii="宋体" w:hAnsi="宋体" w:cs="宋体"/>
          <w:color w:val="000000"/>
          <w:sz w:val="24"/>
        </w:rPr>
      </w:pPr>
      <w:r>
        <w:rPr>
          <w:rFonts w:ascii="宋体" w:hAnsi="宋体" w:cs="宋体"/>
          <w:color w:val="000000"/>
          <w:sz w:val="24"/>
        </w:rPr>
        <w:t>3.2.</w:t>
      </w:r>
      <w:r>
        <w:rPr>
          <w:rFonts w:hint="eastAsia" w:ascii="宋体" w:hAnsi="宋体" w:cs="宋体"/>
          <w:color w:val="000000"/>
          <w:sz w:val="24"/>
        </w:rPr>
        <w:t>4投标人必须对本工程进行充分踏勘，了解工程位置、情况、道路、装卸限制及任何其它足以影响报价的情况等，中标后任何因忽视或误解工地情况而导致的索赔申请将不被批准。</w:t>
      </w:r>
    </w:p>
    <w:p>
      <w:pPr>
        <w:spacing w:line="360" w:lineRule="auto"/>
        <w:rPr>
          <w:rFonts w:ascii="宋体" w:cs="宋体"/>
          <w:color w:val="000000"/>
          <w:sz w:val="24"/>
          <w:highlight w:val="white"/>
        </w:rPr>
      </w:pPr>
      <w:r>
        <w:rPr>
          <w:rFonts w:ascii="宋体" w:hAnsi="宋体" w:cs="宋体"/>
          <w:color w:val="000000"/>
          <w:sz w:val="24"/>
          <w:highlight w:val="white"/>
        </w:rPr>
        <w:t xml:space="preserve">    3.2.</w:t>
      </w:r>
      <w:r>
        <w:rPr>
          <w:rFonts w:hint="eastAsia" w:ascii="宋体" w:hAnsi="宋体" w:cs="宋体"/>
          <w:color w:val="000000"/>
          <w:sz w:val="24"/>
          <w:highlight w:val="white"/>
        </w:rPr>
        <w:t>5投标人在对所供货物的报价中须按照招标文件规定的商务条款和技术条款进行报价，如投标人作出偏离，应在《偏离表》中列出，并提供由于偏离所引起的价格差异。未提供偏离的视同完全接受招标人的所有技术、商务条款。</w:t>
      </w:r>
    </w:p>
    <w:p>
      <w:pPr>
        <w:pStyle w:val="4"/>
        <w:spacing w:line="360" w:lineRule="auto"/>
        <w:ind w:firstLine="480" w:firstLineChars="0"/>
        <w:rPr>
          <w:rFonts w:ascii="宋体" w:hAnsi="宋体" w:eastAsia="宋体" w:cs="宋体"/>
          <w:color w:val="000000"/>
          <w:szCs w:val="24"/>
          <w:highlight w:val="white"/>
        </w:rPr>
      </w:pPr>
      <w:r>
        <w:rPr>
          <w:rFonts w:ascii="宋体" w:hAnsi="宋体" w:eastAsia="宋体" w:cs="宋体"/>
          <w:color w:val="000000"/>
          <w:szCs w:val="24"/>
          <w:highlight w:val="white"/>
        </w:rPr>
        <w:t>3.2.</w:t>
      </w:r>
      <w:r>
        <w:rPr>
          <w:rFonts w:hint="eastAsia" w:ascii="宋体" w:hAnsi="宋体" w:eastAsia="宋体" w:cs="宋体"/>
          <w:color w:val="000000"/>
          <w:szCs w:val="24"/>
          <w:highlight w:val="white"/>
        </w:rPr>
        <w:t>6投标人应列表说明其所供货物的规格、型号、品牌、尺寸等。如无招标文件中要求的货物品种，应在投标报价中说明。</w:t>
      </w:r>
    </w:p>
    <w:p>
      <w:pPr>
        <w:spacing w:line="360" w:lineRule="auto"/>
        <w:ind w:firstLine="480"/>
        <w:rPr>
          <w:rFonts w:ascii="宋体" w:hAnsi="宋体" w:cs="宋体"/>
          <w:color w:val="000000"/>
          <w:sz w:val="24"/>
          <w:highlight w:val="white"/>
        </w:rPr>
      </w:pPr>
      <w:r>
        <w:rPr>
          <w:rFonts w:hint="eastAsia" w:ascii="宋体" w:hAnsi="宋体" w:cs="宋体"/>
          <w:color w:val="000000"/>
          <w:sz w:val="24"/>
          <w:highlight w:val="white"/>
        </w:rPr>
        <w:t>3.2.7招标文件、设计图纸确定的相关技术规范要求的费用应包含在投标报价中，否则视为投标优惠。检测标准和要求必须符合国家现行法律法规，检测费用包含在投标报价中。</w:t>
      </w:r>
    </w:p>
    <w:p>
      <w:pPr>
        <w:spacing w:line="360" w:lineRule="auto"/>
        <w:ind w:firstLine="480"/>
        <w:rPr>
          <w:rFonts w:ascii="宋体" w:hAnsi="宋体" w:cs="宋体"/>
          <w:color w:val="000000"/>
          <w:sz w:val="24"/>
          <w:highlight w:val="white"/>
        </w:rPr>
      </w:pPr>
      <w:r>
        <w:rPr>
          <w:rFonts w:hint="eastAsia" w:ascii="宋体" w:hAnsi="宋体" w:cs="宋体"/>
          <w:color w:val="000000"/>
          <w:sz w:val="24"/>
          <w:highlight w:val="white"/>
        </w:rPr>
        <w:t>3.2.8投标人在投标报价时应充分考虑本项目的质量要求，对本工程各项工艺、材料的检查、检验、试验、测试等所需费用和时间应充分考虑。投标人应充分考虑与其他施工单位交叉施工所带来的工效降低，施工难度增大，其费用包含在投标报价中。</w:t>
      </w:r>
    </w:p>
    <w:p>
      <w:pPr>
        <w:spacing w:line="360" w:lineRule="auto"/>
        <w:ind w:firstLine="480"/>
        <w:rPr>
          <w:rFonts w:ascii="宋体" w:hAnsi="宋体"/>
          <w:bCs/>
          <w:sz w:val="24"/>
        </w:rPr>
      </w:pPr>
      <w:r>
        <w:rPr>
          <w:rFonts w:hint="eastAsia" w:ascii="宋体" w:hAnsi="宋体" w:cs="宋体"/>
          <w:color w:val="000000"/>
          <w:sz w:val="24"/>
          <w:highlight w:val="white"/>
        </w:rPr>
        <w:t>3.2.9投标人应负责做好竣工验收前的成品保护工作，同时不能因为室内装饰工程施工而影响或破坏其他专业工程的质量或成品保护，否则由投标人承担赔偿责任。在工程竣工验收交付前成品保护费用均由投标人承担。</w:t>
      </w:r>
    </w:p>
    <w:p>
      <w:pPr>
        <w:pStyle w:val="4"/>
        <w:spacing w:line="360" w:lineRule="auto"/>
        <w:ind w:firstLine="480" w:firstLineChars="200"/>
        <w:rPr>
          <w:rFonts w:ascii="宋体" w:hAnsi="宋体" w:eastAsia="宋体" w:cs="宋体"/>
          <w:color w:val="000000"/>
          <w:szCs w:val="24"/>
          <w:highlight w:val="white"/>
        </w:rPr>
      </w:pPr>
      <w:r>
        <w:rPr>
          <w:rFonts w:ascii="宋体" w:hAnsi="宋体" w:eastAsia="宋体" w:cs="宋体"/>
          <w:color w:val="000000"/>
          <w:szCs w:val="24"/>
          <w:highlight w:val="white"/>
        </w:rPr>
        <w:t>3.2.</w:t>
      </w:r>
      <w:r>
        <w:rPr>
          <w:rFonts w:hint="eastAsia" w:ascii="宋体" w:hAnsi="宋体" w:eastAsia="宋体" w:cs="宋体"/>
          <w:color w:val="000000"/>
          <w:szCs w:val="24"/>
          <w:highlight w:val="white"/>
        </w:rPr>
        <w:t>10根据国家相关规定，凡要求投标人办理的一切手续（包括投标和中标后供货的各种手续）均由投标人自行调查并办理，并承担一切费用。</w:t>
      </w:r>
    </w:p>
    <w:p>
      <w:pPr>
        <w:spacing w:line="360" w:lineRule="auto"/>
        <w:ind w:firstLine="480" w:firstLineChars="200"/>
      </w:pPr>
      <w:r>
        <w:rPr>
          <w:rFonts w:hint="eastAsia" w:ascii="宋体" w:hAnsi="宋体" w:cs="宋体"/>
          <w:color w:val="000000"/>
          <w:sz w:val="24"/>
          <w:highlight w:val="white"/>
        </w:rPr>
        <w:t>3.2.11投标人中标后，必须按照招标人书面供货通知的要求，按批次数量进行供货。</w:t>
      </w:r>
      <w:r>
        <w:rPr>
          <w:rFonts w:hint="eastAsia" w:ascii="宋体" w:hAnsi="宋体"/>
          <w:sz w:val="24"/>
        </w:rPr>
        <w:t>招标人有权对招标范围的数量进行调整，调整包括增加、减少、取消等。这些调整不影响投标人投标文件中的综合单价，投标人不得以任何理由和方式提出变更综合单价要求。</w:t>
      </w:r>
    </w:p>
    <w:p>
      <w:pPr>
        <w:pStyle w:val="4"/>
        <w:spacing w:line="360" w:lineRule="auto"/>
        <w:ind w:firstLine="118"/>
        <w:rPr>
          <w:rFonts w:ascii="宋体" w:hAnsi="宋体" w:eastAsia="宋体" w:cs="宋体"/>
          <w:color w:val="000000"/>
          <w:szCs w:val="24"/>
          <w:highlight w:val="white"/>
        </w:rPr>
      </w:pPr>
      <w:r>
        <w:rPr>
          <w:rFonts w:ascii="宋体" w:hAnsi="宋体" w:eastAsia="宋体" w:cs="宋体"/>
          <w:color w:val="000000"/>
          <w:szCs w:val="24"/>
          <w:highlight w:val="white"/>
        </w:rPr>
        <w:t xml:space="preserve">3.3 </w:t>
      </w:r>
      <w:r>
        <w:rPr>
          <w:rFonts w:hint="eastAsia" w:ascii="宋体" w:hAnsi="宋体" w:eastAsia="宋体" w:cs="宋体"/>
          <w:color w:val="000000"/>
          <w:szCs w:val="24"/>
          <w:highlight w:val="white"/>
        </w:rPr>
        <w:t>投标有效期</w:t>
      </w:r>
      <w:bookmarkEnd w:id="141"/>
      <w:bookmarkEnd w:id="142"/>
      <w:bookmarkEnd w:id="143"/>
      <w:bookmarkEnd w:id="144"/>
      <w:bookmarkEnd w:id="145"/>
    </w:p>
    <w:p>
      <w:pPr>
        <w:spacing w:line="360" w:lineRule="auto"/>
        <w:ind w:firstLine="480" w:firstLineChars="200"/>
        <w:rPr>
          <w:rFonts w:ascii="宋体" w:cs="宋体"/>
          <w:color w:val="000000"/>
          <w:sz w:val="24"/>
        </w:rPr>
      </w:pPr>
      <w:r>
        <w:rPr>
          <w:rFonts w:ascii="宋体" w:hAnsi="宋体" w:cs="宋体"/>
          <w:color w:val="000000"/>
          <w:sz w:val="24"/>
          <w:highlight w:val="white"/>
        </w:rPr>
        <w:t xml:space="preserve">3.3.1 </w:t>
      </w:r>
      <w:r>
        <w:rPr>
          <w:rFonts w:hint="eastAsia" w:ascii="宋体" w:hAnsi="宋体" w:cs="宋体"/>
          <w:color w:val="000000"/>
          <w:sz w:val="24"/>
          <w:highlight w:val="white"/>
        </w:rPr>
        <w:t>在投标人须知前附表规定的投标有效期内，投标人不得要求撤销或修改其投标文件。</w:t>
      </w:r>
    </w:p>
    <w:p>
      <w:pPr>
        <w:spacing w:line="360" w:lineRule="auto"/>
        <w:ind w:firstLine="480" w:firstLineChars="200"/>
        <w:rPr>
          <w:rFonts w:ascii="宋体" w:hAnsi="宋体" w:cs="宋体"/>
          <w:color w:val="000000"/>
          <w:sz w:val="24"/>
          <w:highlight w:val="white"/>
        </w:rPr>
      </w:pPr>
      <w:r>
        <w:rPr>
          <w:rFonts w:ascii="宋体" w:hAnsi="宋体" w:cs="宋体"/>
          <w:color w:val="000000"/>
          <w:sz w:val="24"/>
          <w:highlight w:val="white"/>
        </w:rPr>
        <w:t>3.3.2</w:t>
      </w:r>
      <w:r>
        <w:rPr>
          <w:rFonts w:hint="eastAsia" w:ascii="宋体" w:hAnsi="宋体" w:cs="宋体"/>
          <w:color w:val="000000"/>
          <w:sz w:val="24"/>
          <w:highlight w:val="white"/>
        </w:rPr>
        <w:t>出现特殊情况需要延长投标有效期的，招标人应通知所有投标人延长投标有效期。投标人同意延长的，应相应延长其投标保证金的有效期，但不得要求或被允许修改或撤销其投标文件；投标人拒绝延长的，其投标失效，但投标人有权收回其投标保证金。</w:t>
      </w:r>
    </w:p>
    <w:p>
      <w:pPr>
        <w:pStyle w:val="4"/>
        <w:spacing w:line="360" w:lineRule="auto"/>
        <w:ind w:firstLine="118"/>
        <w:rPr>
          <w:rFonts w:ascii="宋体" w:hAnsi="宋体" w:eastAsia="宋体" w:cs="宋体"/>
          <w:color w:val="000000"/>
          <w:szCs w:val="24"/>
          <w:highlight w:val="white"/>
        </w:rPr>
      </w:pPr>
      <w:bookmarkStart w:id="146" w:name="_Toc397928569"/>
      <w:bookmarkStart w:id="147" w:name="_Toc387526303"/>
      <w:bookmarkStart w:id="148" w:name="_Toc15701"/>
      <w:bookmarkStart w:id="149" w:name="_Toc387526395"/>
      <w:bookmarkStart w:id="150" w:name="_Toc387526199"/>
      <w:r>
        <w:rPr>
          <w:rFonts w:ascii="宋体" w:hAnsi="宋体" w:eastAsia="宋体" w:cs="宋体"/>
          <w:color w:val="000000"/>
          <w:szCs w:val="24"/>
          <w:highlight w:val="white"/>
        </w:rPr>
        <w:t xml:space="preserve">3.4 </w:t>
      </w:r>
      <w:r>
        <w:rPr>
          <w:rFonts w:hint="eastAsia" w:ascii="宋体" w:hAnsi="宋体" w:eastAsia="宋体" w:cs="宋体"/>
          <w:color w:val="000000"/>
          <w:szCs w:val="24"/>
          <w:highlight w:val="white"/>
        </w:rPr>
        <w:t>投标保证金</w:t>
      </w:r>
      <w:bookmarkEnd w:id="146"/>
      <w:bookmarkEnd w:id="147"/>
      <w:bookmarkEnd w:id="148"/>
      <w:bookmarkEnd w:id="149"/>
      <w:bookmarkEnd w:id="150"/>
    </w:p>
    <w:p>
      <w:pPr>
        <w:spacing w:line="360" w:lineRule="auto"/>
        <w:ind w:firstLine="480" w:firstLineChars="200"/>
        <w:rPr>
          <w:rFonts w:ascii="宋体" w:cs="宋体"/>
          <w:color w:val="000000"/>
          <w:sz w:val="24"/>
          <w:highlight w:val="white"/>
        </w:rPr>
      </w:pPr>
      <w:bookmarkStart w:id="151" w:name="_Toc269310939"/>
      <w:bookmarkStart w:id="152" w:name="_Toc324255909"/>
      <w:bookmarkStart w:id="153" w:name="_Toc339359765"/>
      <w:r>
        <w:rPr>
          <w:rFonts w:ascii="宋体" w:hAnsi="宋体" w:cs="宋体"/>
          <w:color w:val="000000"/>
          <w:sz w:val="24"/>
          <w:highlight w:val="white"/>
        </w:rPr>
        <w:t xml:space="preserve">3.4.1 </w:t>
      </w:r>
      <w:r>
        <w:rPr>
          <w:rFonts w:hint="eastAsia" w:ascii="宋体" w:hAnsi="宋体" w:cs="宋体"/>
          <w:color w:val="000000"/>
          <w:sz w:val="24"/>
          <w:highlight w:val="white"/>
        </w:rPr>
        <w:t>投标人应按投标人须知前附表规定的金额和形式从投标企业的法人基本存款账户缴纳投标保证金。投标保证金应当在投标截止时间前进入投标人须知前附表规定的缴纳账户。投标保证金的核查方式见投标人须知前附表。</w:t>
      </w:r>
    </w:p>
    <w:p>
      <w:pPr>
        <w:spacing w:line="360" w:lineRule="auto"/>
        <w:ind w:firstLine="480" w:firstLineChars="200"/>
        <w:rPr>
          <w:rFonts w:ascii="宋体" w:cs="宋体"/>
          <w:color w:val="000000"/>
          <w:sz w:val="24"/>
          <w:highlight w:val="white"/>
        </w:rPr>
      </w:pPr>
      <w:r>
        <w:rPr>
          <w:rFonts w:ascii="宋体" w:hAnsi="宋体" w:cs="宋体"/>
          <w:color w:val="000000"/>
          <w:sz w:val="24"/>
          <w:highlight w:val="white"/>
        </w:rPr>
        <w:t xml:space="preserve">3.4.2 </w:t>
      </w:r>
      <w:r>
        <w:rPr>
          <w:rFonts w:hint="eastAsia" w:ascii="宋体" w:hAnsi="宋体" w:cs="宋体"/>
          <w:color w:val="000000"/>
          <w:sz w:val="24"/>
          <w:highlight w:val="white"/>
        </w:rPr>
        <w:t>投标人不按本章第</w:t>
      </w:r>
      <w:r>
        <w:rPr>
          <w:rFonts w:ascii="宋体" w:hAnsi="宋体" w:cs="宋体"/>
          <w:color w:val="000000"/>
          <w:sz w:val="24"/>
          <w:highlight w:val="white"/>
        </w:rPr>
        <w:t>3.4.1</w:t>
      </w:r>
      <w:r>
        <w:rPr>
          <w:rFonts w:hint="eastAsia" w:ascii="宋体" w:hAnsi="宋体" w:cs="宋体"/>
          <w:color w:val="000000"/>
          <w:sz w:val="24"/>
          <w:highlight w:val="white"/>
        </w:rPr>
        <w:t>项要求提交投标保证金的，评标委员会将否决其投标。</w:t>
      </w:r>
    </w:p>
    <w:p>
      <w:pPr>
        <w:spacing w:line="360" w:lineRule="auto"/>
        <w:ind w:firstLine="480" w:firstLineChars="200"/>
        <w:rPr>
          <w:rFonts w:ascii="宋体" w:cs="宋体"/>
          <w:color w:val="000000"/>
          <w:sz w:val="24"/>
          <w:highlight w:val="white"/>
        </w:rPr>
      </w:pPr>
      <w:r>
        <w:rPr>
          <w:rFonts w:ascii="宋体" w:hAnsi="宋体" w:cs="宋体"/>
          <w:color w:val="000000"/>
          <w:sz w:val="24"/>
          <w:highlight w:val="white"/>
        </w:rPr>
        <w:t xml:space="preserve">3.4.3 </w:t>
      </w:r>
      <w:r>
        <w:rPr>
          <w:rFonts w:hint="eastAsia" w:ascii="宋体" w:hAnsi="宋体" w:cs="宋体"/>
          <w:color w:val="000000"/>
          <w:sz w:val="24"/>
          <w:highlight w:val="white"/>
        </w:rPr>
        <w:t>招标人最迟应当在书面合同签订后</w:t>
      </w:r>
      <w:r>
        <w:rPr>
          <w:rFonts w:ascii="宋体" w:hAnsi="宋体" w:cs="宋体"/>
          <w:color w:val="000000"/>
          <w:sz w:val="24"/>
          <w:highlight w:val="white"/>
        </w:rPr>
        <w:t>5</w:t>
      </w:r>
      <w:r>
        <w:rPr>
          <w:rFonts w:hint="eastAsia" w:ascii="宋体" w:hAnsi="宋体" w:cs="宋体"/>
          <w:color w:val="000000"/>
          <w:sz w:val="24"/>
          <w:highlight w:val="white"/>
        </w:rPr>
        <w:t>日内向中标人和未中标的投标人退还投标保证金。</w:t>
      </w:r>
    </w:p>
    <w:p>
      <w:pPr>
        <w:spacing w:line="360" w:lineRule="auto"/>
        <w:ind w:firstLine="480" w:firstLineChars="200"/>
        <w:rPr>
          <w:rFonts w:ascii="宋体" w:cs="宋体"/>
          <w:color w:val="000000"/>
          <w:sz w:val="24"/>
          <w:highlight w:val="white"/>
        </w:rPr>
      </w:pPr>
      <w:r>
        <w:rPr>
          <w:rFonts w:ascii="宋体" w:hAnsi="宋体" w:cs="宋体"/>
          <w:color w:val="000000"/>
          <w:sz w:val="24"/>
          <w:highlight w:val="white"/>
        </w:rPr>
        <w:t xml:space="preserve">3.4.4 </w:t>
      </w:r>
      <w:r>
        <w:rPr>
          <w:rFonts w:hint="eastAsia" w:ascii="宋体" w:hAnsi="宋体" w:cs="宋体"/>
          <w:color w:val="000000"/>
          <w:sz w:val="24"/>
          <w:highlight w:val="white"/>
        </w:rPr>
        <w:t>有下列情形之一的，投标保证金将不予退还：</w:t>
      </w:r>
    </w:p>
    <w:p>
      <w:pPr>
        <w:spacing w:line="360" w:lineRule="auto"/>
        <w:ind w:firstLine="480" w:firstLineChars="200"/>
        <w:rPr>
          <w:rFonts w:ascii="宋体" w:cs="宋体"/>
          <w:color w:val="000000"/>
          <w:sz w:val="24"/>
          <w:highlight w:val="white"/>
        </w:rPr>
      </w:pPr>
      <w:r>
        <w:rPr>
          <w:rFonts w:hint="eastAsia" w:ascii="宋体" w:hAnsi="宋体" w:cs="宋体"/>
          <w:color w:val="000000"/>
          <w:sz w:val="24"/>
          <w:highlight w:val="white"/>
        </w:rPr>
        <w:t>（</w:t>
      </w:r>
      <w:r>
        <w:rPr>
          <w:rFonts w:ascii="宋体" w:hAnsi="宋体" w:cs="宋体"/>
          <w:color w:val="000000"/>
          <w:sz w:val="24"/>
          <w:highlight w:val="white"/>
        </w:rPr>
        <w:t>1</w:t>
      </w:r>
      <w:r>
        <w:rPr>
          <w:rFonts w:hint="eastAsia" w:ascii="宋体" w:hAnsi="宋体" w:cs="宋体"/>
          <w:color w:val="000000"/>
          <w:sz w:val="24"/>
          <w:highlight w:val="white"/>
        </w:rPr>
        <w:t>）投标截止后投标人撤销投标文件的。</w:t>
      </w:r>
    </w:p>
    <w:p>
      <w:pPr>
        <w:spacing w:line="360" w:lineRule="auto"/>
        <w:ind w:firstLine="480" w:firstLineChars="200"/>
        <w:rPr>
          <w:rFonts w:ascii="宋体" w:cs="宋体"/>
          <w:color w:val="000000"/>
          <w:sz w:val="24"/>
          <w:highlight w:val="white"/>
        </w:rPr>
      </w:pPr>
      <w:r>
        <w:rPr>
          <w:rFonts w:hint="eastAsia" w:ascii="宋体" w:hAnsi="宋体" w:cs="宋体"/>
          <w:color w:val="000000"/>
          <w:sz w:val="24"/>
          <w:highlight w:val="white"/>
        </w:rPr>
        <w:t>（</w:t>
      </w:r>
      <w:r>
        <w:rPr>
          <w:rFonts w:ascii="宋体" w:hAnsi="宋体" w:cs="宋体"/>
          <w:color w:val="000000"/>
          <w:sz w:val="24"/>
          <w:highlight w:val="white"/>
        </w:rPr>
        <w:t>2</w:t>
      </w:r>
      <w:r>
        <w:rPr>
          <w:rFonts w:hint="eastAsia" w:ascii="宋体" w:hAnsi="宋体" w:cs="宋体"/>
          <w:color w:val="000000"/>
          <w:sz w:val="24"/>
          <w:highlight w:val="white"/>
        </w:rPr>
        <w:t>）中标人无正当理由不与招标人订立合同；在签订合同时向招标人提出附加条件，或者不按照招标文件要求提交履约保证金的。</w:t>
      </w:r>
    </w:p>
    <w:p>
      <w:pPr>
        <w:pStyle w:val="4"/>
        <w:spacing w:line="360" w:lineRule="auto"/>
        <w:ind w:firstLine="118"/>
        <w:rPr>
          <w:rFonts w:ascii="宋体" w:hAnsi="宋体" w:eastAsia="宋体" w:cs="宋体"/>
          <w:bCs/>
          <w:color w:val="000000"/>
          <w:szCs w:val="24"/>
        </w:rPr>
      </w:pPr>
      <w:bookmarkStart w:id="154" w:name="_Toc397928570"/>
      <w:bookmarkStart w:id="155" w:name="_Toc24952"/>
      <w:r>
        <w:rPr>
          <w:rFonts w:ascii="宋体" w:hAnsi="宋体" w:eastAsia="宋体" w:cs="宋体"/>
          <w:bCs/>
          <w:color w:val="000000"/>
          <w:szCs w:val="24"/>
        </w:rPr>
        <w:t xml:space="preserve">3.5 </w:t>
      </w:r>
      <w:r>
        <w:rPr>
          <w:rFonts w:hint="eastAsia" w:ascii="宋体" w:hAnsi="宋体" w:eastAsia="宋体" w:cs="宋体"/>
          <w:bCs/>
          <w:color w:val="000000"/>
          <w:szCs w:val="24"/>
        </w:rPr>
        <w:t>资格审查资料</w:t>
      </w:r>
      <w:bookmarkEnd w:id="154"/>
      <w:bookmarkEnd w:id="155"/>
    </w:p>
    <w:p>
      <w:pPr>
        <w:spacing w:line="360" w:lineRule="auto"/>
        <w:ind w:firstLine="480" w:firstLineChars="200"/>
        <w:rPr>
          <w:rFonts w:ascii="宋体" w:cs="宋体"/>
          <w:color w:val="000000"/>
          <w:sz w:val="24"/>
        </w:rPr>
      </w:pPr>
      <w:r>
        <w:rPr>
          <w:rFonts w:hint="eastAsia" w:ascii="宋体" w:hAnsi="宋体" w:cs="宋体"/>
          <w:color w:val="000000"/>
          <w:sz w:val="24"/>
        </w:rPr>
        <w:t>投标人在编制投标文件时，应按照要求提供资料。</w:t>
      </w:r>
    </w:p>
    <w:p>
      <w:pPr>
        <w:pStyle w:val="4"/>
        <w:spacing w:line="360" w:lineRule="auto"/>
        <w:ind w:firstLine="118"/>
        <w:rPr>
          <w:rFonts w:ascii="宋体" w:hAnsi="宋体" w:eastAsia="宋体" w:cs="宋体"/>
          <w:color w:val="000000"/>
          <w:szCs w:val="24"/>
          <w:highlight w:val="white"/>
        </w:rPr>
      </w:pPr>
      <w:bookmarkStart w:id="156" w:name="_Toc387526396"/>
      <w:bookmarkStart w:id="157" w:name="_Toc387526200"/>
      <w:bookmarkStart w:id="158" w:name="_Toc22895"/>
      <w:bookmarkStart w:id="159" w:name="_Toc397928571"/>
      <w:bookmarkStart w:id="160" w:name="_Toc387526304"/>
      <w:r>
        <w:rPr>
          <w:rFonts w:ascii="宋体" w:hAnsi="宋体" w:eastAsia="宋体" w:cs="宋体"/>
          <w:color w:val="000000"/>
          <w:szCs w:val="24"/>
          <w:highlight w:val="white"/>
        </w:rPr>
        <w:t xml:space="preserve">3.6 </w:t>
      </w:r>
      <w:r>
        <w:rPr>
          <w:rFonts w:hint="eastAsia" w:ascii="宋体" w:hAnsi="宋体" w:eastAsia="宋体" w:cs="宋体"/>
          <w:color w:val="000000"/>
          <w:szCs w:val="24"/>
          <w:highlight w:val="white"/>
        </w:rPr>
        <w:t>备选投标方案</w:t>
      </w:r>
      <w:bookmarkEnd w:id="151"/>
      <w:bookmarkEnd w:id="152"/>
      <w:bookmarkEnd w:id="153"/>
      <w:bookmarkEnd w:id="156"/>
      <w:bookmarkEnd w:id="157"/>
      <w:bookmarkEnd w:id="158"/>
      <w:bookmarkEnd w:id="159"/>
      <w:bookmarkEnd w:id="160"/>
    </w:p>
    <w:p>
      <w:pPr>
        <w:spacing w:line="360" w:lineRule="auto"/>
        <w:ind w:firstLine="420"/>
        <w:rPr>
          <w:rFonts w:ascii="宋体" w:cs="宋体"/>
          <w:color w:val="000000"/>
          <w:sz w:val="24"/>
          <w:highlight w:val="white"/>
        </w:rPr>
      </w:pPr>
      <w:r>
        <w:rPr>
          <w:rFonts w:hint="eastAsia" w:ascii="宋体" w:hAnsi="宋体" w:cs="宋体"/>
          <w:color w:val="000000"/>
          <w:sz w:val="24"/>
          <w:highlight w:val="white"/>
        </w:rPr>
        <w:t>除投标人须知前附表另有规定外，投标人不得提交备选投标方案。允许投标人提交备选投标方案的，只有中标候选人的投标人，其所提交的备选投标方案方可予以考虑。评标委员会认为中标候选人的备选投标方案优于其按照招标文件要求编制的投标方案的，招标人可以接受该备选投标方案。</w:t>
      </w:r>
    </w:p>
    <w:p>
      <w:pPr>
        <w:pStyle w:val="4"/>
        <w:spacing w:line="360" w:lineRule="auto"/>
        <w:ind w:firstLine="118"/>
        <w:rPr>
          <w:rFonts w:ascii="宋体" w:hAnsi="宋体" w:eastAsia="宋体" w:cs="宋体"/>
          <w:color w:val="000000"/>
          <w:szCs w:val="24"/>
          <w:highlight w:val="white"/>
        </w:rPr>
      </w:pPr>
      <w:bookmarkStart w:id="161" w:name="_Toc387526201"/>
      <w:bookmarkStart w:id="162" w:name="_Toc397928572"/>
      <w:bookmarkStart w:id="163" w:name="_Toc16855"/>
      <w:bookmarkStart w:id="164" w:name="_Toc387526397"/>
      <w:bookmarkStart w:id="165" w:name="_Toc387526305"/>
      <w:r>
        <w:rPr>
          <w:rFonts w:ascii="宋体" w:hAnsi="宋体" w:eastAsia="宋体" w:cs="宋体"/>
          <w:color w:val="000000"/>
          <w:szCs w:val="24"/>
          <w:highlight w:val="white"/>
        </w:rPr>
        <w:t xml:space="preserve">3.7 </w:t>
      </w:r>
      <w:r>
        <w:rPr>
          <w:rFonts w:hint="eastAsia" w:ascii="宋体" w:hAnsi="宋体" w:eastAsia="宋体" w:cs="宋体"/>
          <w:color w:val="000000"/>
          <w:szCs w:val="24"/>
          <w:highlight w:val="white"/>
        </w:rPr>
        <w:t>投标文件的编制</w:t>
      </w:r>
      <w:bookmarkEnd w:id="161"/>
      <w:bookmarkEnd w:id="162"/>
      <w:bookmarkEnd w:id="163"/>
      <w:bookmarkEnd w:id="164"/>
      <w:bookmarkEnd w:id="165"/>
    </w:p>
    <w:p>
      <w:pPr>
        <w:spacing w:line="360" w:lineRule="auto"/>
        <w:rPr>
          <w:rFonts w:ascii="宋体" w:cs="宋体"/>
          <w:sz w:val="24"/>
        </w:rPr>
      </w:pPr>
      <w:r>
        <w:rPr>
          <w:rFonts w:ascii="宋体" w:hAnsi="宋体" w:cs="宋体"/>
          <w:color w:val="000000"/>
          <w:sz w:val="24"/>
          <w:highlight w:val="white"/>
        </w:rPr>
        <w:t xml:space="preserve">    3.7.1</w:t>
      </w:r>
      <w:r>
        <w:rPr>
          <w:rFonts w:hint="eastAsia" w:ascii="宋体" w:hAnsi="宋体" w:cs="宋体"/>
          <w:sz w:val="24"/>
        </w:rPr>
        <w:t>投标人应将投标文件的正本和副本分别密封，并在封袋上正确注明“正本”或“副本”字样。</w:t>
      </w:r>
    </w:p>
    <w:p>
      <w:pPr>
        <w:spacing w:line="360" w:lineRule="auto"/>
        <w:rPr>
          <w:rFonts w:ascii="宋体" w:cs="宋体"/>
          <w:sz w:val="24"/>
        </w:rPr>
      </w:pPr>
      <w:r>
        <w:rPr>
          <w:rFonts w:ascii="宋体" w:hAnsi="宋体" w:cs="宋体"/>
          <w:color w:val="000000"/>
          <w:sz w:val="24"/>
          <w:highlight w:val="white"/>
        </w:rPr>
        <w:t xml:space="preserve">    3.7.2</w:t>
      </w:r>
      <w:r>
        <w:rPr>
          <w:rFonts w:hint="eastAsia" w:ascii="宋体" w:hAnsi="宋体" w:cs="宋体"/>
          <w:sz w:val="24"/>
        </w:rPr>
        <w:t>所有投标文件应采用胶装，不得采用活页装订。</w:t>
      </w:r>
    </w:p>
    <w:p>
      <w:pPr>
        <w:spacing w:line="360" w:lineRule="auto"/>
        <w:ind w:firstLine="480" w:firstLineChars="200"/>
        <w:rPr>
          <w:rFonts w:ascii="宋体" w:cs="宋体"/>
          <w:sz w:val="24"/>
        </w:rPr>
      </w:pPr>
      <w:r>
        <w:rPr>
          <w:rFonts w:ascii="宋体" w:hAnsi="宋体" w:cs="宋体"/>
          <w:color w:val="000000"/>
          <w:sz w:val="24"/>
          <w:highlight w:val="white"/>
        </w:rPr>
        <w:t>3.7.3</w:t>
      </w:r>
      <w:r>
        <w:rPr>
          <w:rFonts w:hint="eastAsia" w:ascii="宋体" w:hAnsi="宋体" w:cs="宋体"/>
          <w:sz w:val="24"/>
        </w:rPr>
        <w:t>所有封袋上都应写明招标人名称、工程名称、投标人名称。</w:t>
      </w:r>
    </w:p>
    <w:p>
      <w:pPr>
        <w:spacing w:line="360" w:lineRule="auto"/>
        <w:rPr>
          <w:rFonts w:ascii="宋体" w:cs="宋体"/>
          <w:sz w:val="24"/>
        </w:rPr>
      </w:pPr>
      <w:r>
        <w:rPr>
          <w:rFonts w:ascii="宋体" w:hAnsi="宋体" w:cs="宋体"/>
          <w:sz w:val="24"/>
        </w:rPr>
        <w:t>3.7.4</w:t>
      </w:r>
      <w:r>
        <w:rPr>
          <w:rFonts w:hint="eastAsia" w:ascii="宋体" w:hAnsi="宋体" w:cs="宋体"/>
          <w:sz w:val="24"/>
        </w:rPr>
        <w:t>所有投标文件都必须在封袋骑缝处加盖投标人公章。</w:t>
      </w:r>
    </w:p>
    <w:p>
      <w:pPr>
        <w:spacing w:line="360" w:lineRule="auto"/>
        <w:ind w:firstLine="480" w:firstLineChars="200"/>
        <w:rPr>
          <w:rFonts w:ascii="宋体" w:cs="宋体"/>
          <w:sz w:val="24"/>
        </w:rPr>
      </w:pPr>
      <w:r>
        <w:rPr>
          <w:rFonts w:ascii="宋体" w:hAnsi="宋体" w:cs="宋体"/>
          <w:color w:val="000000"/>
          <w:sz w:val="24"/>
          <w:highlight w:val="white"/>
        </w:rPr>
        <w:t>3.7.5</w:t>
      </w:r>
      <w:r>
        <w:rPr>
          <w:rFonts w:hint="eastAsia" w:ascii="宋体" w:hAnsi="宋体" w:cs="宋体"/>
          <w:sz w:val="24"/>
        </w:rPr>
        <w:t>投标人须在规定的投标文件递交截止时间之前将投标文件递交给招标人。</w:t>
      </w:r>
    </w:p>
    <w:p>
      <w:pPr>
        <w:spacing w:line="360" w:lineRule="auto"/>
        <w:ind w:firstLine="480" w:firstLineChars="200"/>
        <w:rPr>
          <w:rFonts w:ascii="宋体" w:cs="宋体"/>
          <w:sz w:val="24"/>
        </w:rPr>
      </w:pPr>
      <w:r>
        <w:rPr>
          <w:rFonts w:ascii="宋体" w:hAnsi="宋体" w:cs="宋体"/>
          <w:color w:val="000000"/>
          <w:sz w:val="24"/>
          <w:highlight w:val="white"/>
        </w:rPr>
        <w:t>3.7.6</w:t>
      </w:r>
      <w:r>
        <w:rPr>
          <w:rFonts w:hint="eastAsia" w:ascii="宋体" w:hAnsi="宋体" w:cs="宋体"/>
          <w:sz w:val="24"/>
        </w:rPr>
        <w:t>投标人未按上述规定提交投标文件，将被视为无效投标文件，并退还给投标人。</w:t>
      </w:r>
    </w:p>
    <w:p>
      <w:pPr>
        <w:spacing w:line="360" w:lineRule="auto"/>
        <w:ind w:firstLine="480" w:firstLineChars="200"/>
        <w:rPr>
          <w:rFonts w:ascii="宋体" w:hAnsi="宋体" w:cs="宋体"/>
          <w:sz w:val="24"/>
        </w:rPr>
      </w:pPr>
      <w:r>
        <w:rPr>
          <w:rFonts w:ascii="宋体" w:hAnsi="宋体" w:cs="宋体"/>
          <w:color w:val="000000"/>
          <w:sz w:val="24"/>
          <w:highlight w:val="white"/>
        </w:rPr>
        <w:t>3.7.7</w:t>
      </w:r>
      <w:r>
        <w:rPr>
          <w:rFonts w:hint="eastAsia" w:ascii="宋体" w:hAnsi="宋体" w:cs="宋体"/>
          <w:sz w:val="24"/>
        </w:rPr>
        <w:t>投标文件正、副本不一致时，以正本为准。</w:t>
      </w:r>
    </w:p>
    <w:p>
      <w:pPr>
        <w:pStyle w:val="39"/>
        <w:rPr>
          <w:rFonts w:ascii="宋体"/>
          <w:sz w:val="24"/>
          <w:szCs w:val="24"/>
        </w:rPr>
      </w:pPr>
      <w:bookmarkStart w:id="166" w:name="_Toc368759378"/>
      <w:bookmarkStart w:id="167" w:name="_Toc368760430"/>
      <w:bookmarkStart w:id="168" w:name="_Toc363329373"/>
      <w:bookmarkStart w:id="169" w:name="_Toc369077564"/>
      <w:bookmarkStart w:id="170" w:name="_Toc367894801"/>
      <w:bookmarkStart w:id="171" w:name="_Toc387526202"/>
      <w:bookmarkStart w:id="172" w:name="_Toc24421"/>
      <w:bookmarkStart w:id="173" w:name="_Toc397928573"/>
      <w:bookmarkStart w:id="174" w:name="_Toc184635074"/>
      <w:bookmarkStart w:id="175" w:name="_Toc387526306"/>
      <w:bookmarkStart w:id="176" w:name="_Toc387526398"/>
      <w:bookmarkStart w:id="177" w:name="_Toc184635075"/>
      <w:bookmarkStart w:id="178" w:name="_Toc368759379"/>
      <w:bookmarkStart w:id="179" w:name="_Toc363329374"/>
      <w:bookmarkStart w:id="180" w:name="_Toc367894802"/>
      <w:r>
        <w:rPr>
          <w:rFonts w:ascii="宋体" w:hAnsi="宋体"/>
          <w:sz w:val="24"/>
          <w:szCs w:val="24"/>
        </w:rPr>
        <w:t>4.</w:t>
      </w:r>
      <w:r>
        <w:rPr>
          <w:rFonts w:hint="eastAsia" w:ascii="宋体" w:hAnsi="宋体"/>
          <w:sz w:val="24"/>
          <w:szCs w:val="24"/>
        </w:rPr>
        <w:t>投标</w:t>
      </w:r>
      <w:bookmarkEnd w:id="166"/>
      <w:bookmarkEnd w:id="167"/>
      <w:bookmarkEnd w:id="168"/>
      <w:bookmarkEnd w:id="169"/>
      <w:bookmarkEnd w:id="170"/>
      <w:bookmarkEnd w:id="171"/>
      <w:bookmarkEnd w:id="172"/>
      <w:bookmarkEnd w:id="173"/>
      <w:bookmarkEnd w:id="174"/>
      <w:bookmarkEnd w:id="175"/>
      <w:bookmarkEnd w:id="176"/>
    </w:p>
    <w:p>
      <w:pPr>
        <w:pStyle w:val="4"/>
        <w:spacing w:line="360" w:lineRule="auto"/>
        <w:ind w:firstLine="118"/>
        <w:rPr>
          <w:rFonts w:ascii="宋体" w:hAnsi="宋体" w:eastAsia="宋体" w:cs="宋体"/>
          <w:color w:val="000000"/>
          <w:szCs w:val="24"/>
        </w:rPr>
      </w:pPr>
      <w:bookmarkStart w:id="181" w:name="_Toc387526203"/>
      <w:bookmarkStart w:id="182" w:name="_Toc27481"/>
      <w:bookmarkStart w:id="183" w:name="_Toc387526399"/>
      <w:bookmarkStart w:id="184" w:name="_Toc397928574"/>
      <w:bookmarkStart w:id="185" w:name="_Toc387526307"/>
      <w:r>
        <w:rPr>
          <w:rFonts w:ascii="宋体" w:hAnsi="宋体" w:eastAsia="宋体" w:cs="宋体"/>
          <w:color w:val="000000"/>
          <w:szCs w:val="24"/>
        </w:rPr>
        <w:t xml:space="preserve">4.1 </w:t>
      </w:r>
      <w:r>
        <w:rPr>
          <w:rFonts w:hint="eastAsia" w:ascii="宋体" w:hAnsi="宋体" w:eastAsia="宋体" w:cs="宋体"/>
          <w:color w:val="000000"/>
          <w:szCs w:val="24"/>
        </w:rPr>
        <w:t>投标文件的密封和标记</w:t>
      </w:r>
      <w:bookmarkEnd w:id="181"/>
      <w:bookmarkEnd w:id="182"/>
      <w:bookmarkEnd w:id="183"/>
      <w:bookmarkEnd w:id="184"/>
      <w:bookmarkEnd w:id="185"/>
    </w:p>
    <w:p>
      <w:pPr>
        <w:spacing w:line="360" w:lineRule="auto"/>
        <w:ind w:firstLine="420"/>
        <w:rPr>
          <w:rFonts w:ascii="宋体" w:cs="宋体"/>
          <w:color w:val="000000"/>
          <w:sz w:val="24"/>
          <w:highlight w:val="white"/>
        </w:rPr>
      </w:pPr>
      <w:bookmarkStart w:id="186" w:name="_Toc387526204"/>
      <w:bookmarkStart w:id="187" w:name="_Toc7888"/>
      <w:bookmarkStart w:id="188" w:name="_Toc387526400"/>
      <w:bookmarkStart w:id="189" w:name="_Toc387526308"/>
      <w:r>
        <w:rPr>
          <w:rFonts w:ascii="宋体" w:hAnsi="宋体" w:cs="宋体"/>
          <w:color w:val="000000"/>
          <w:sz w:val="24"/>
          <w:highlight w:val="white"/>
        </w:rPr>
        <w:t xml:space="preserve">4.1.1 </w:t>
      </w:r>
      <w:r>
        <w:rPr>
          <w:rFonts w:hint="eastAsia" w:ascii="宋体" w:hAnsi="宋体" w:cs="宋体"/>
          <w:color w:val="000000"/>
          <w:sz w:val="24"/>
          <w:highlight w:val="white"/>
        </w:rPr>
        <w:t>投标文件应按以下要求进行密封：正本与副本分开包装密封，并在封套上加盖投标人公章。</w:t>
      </w:r>
    </w:p>
    <w:p>
      <w:pPr>
        <w:spacing w:line="360" w:lineRule="auto"/>
        <w:ind w:firstLine="420"/>
        <w:rPr>
          <w:rFonts w:ascii="宋体" w:cs="宋体"/>
          <w:color w:val="000000"/>
          <w:sz w:val="24"/>
          <w:highlight w:val="white"/>
        </w:rPr>
      </w:pPr>
      <w:r>
        <w:rPr>
          <w:rFonts w:ascii="宋体" w:hAnsi="宋体" w:cs="宋体"/>
          <w:color w:val="000000"/>
          <w:sz w:val="24"/>
          <w:highlight w:val="white"/>
        </w:rPr>
        <w:t xml:space="preserve">4.1.2 </w:t>
      </w:r>
      <w:r>
        <w:rPr>
          <w:rFonts w:hint="eastAsia" w:ascii="宋体" w:hAnsi="宋体" w:cs="宋体"/>
          <w:color w:val="000000"/>
          <w:sz w:val="24"/>
          <w:highlight w:val="white"/>
        </w:rPr>
        <w:t>投标文件的封套应按以下要求进行标记：分别清楚地标记“正本”、“副本”字样，并写明招标人名称、工程名称和投标人名称。</w:t>
      </w:r>
    </w:p>
    <w:p>
      <w:pPr>
        <w:pStyle w:val="4"/>
        <w:spacing w:line="360" w:lineRule="auto"/>
        <w:ind w:firstLine="118"/>
        <w:rPr>
          <w:rFonts w:ascii="宋体" w:hAnsi="宋体" w:eastAsia="宋体" w:cs="宋体"/>
          <w:color w:val="000000"/>
          <w:szCs w:val="24"/>
        </w:rPr>
      </w:pPr>
      <w:bookmarkStart w:id="190" w:name="_Toc397928575"/>
      <w:r>
        <w:rPr>
          <w:rFonts w:ascii="宋体" w:hAnsi="宋体" w:eastAsia="宋体" w:cs="宋体"/>
          <w:color w:val="000000"/>
          <w:szCs w:val="24"/>
        </w:rPr>
        <w:t xml:space="preserve">4.2 </w:t>
      </w:r>
      <w:r>
        <w:rPr>
          <w:rFonts w:hint="eastAsia" w:ascii="宋体" w:hAnsi="宋体" w:eastAsia="宋体" w:cs="宋体"/>
          <w:color w:val="000000"/>
          <w:szCs w:val="24"/>
        </w:rPr>
        <w:t>投标文件的递交</w:t>
      </w:r>
      <w:bookmarkEnd w:id="186"/>
      <w:bookmarkEnd w:id="187"/>
      <w:bookmarkEnd w:id="188"/>
      <w:bookmarkEnd w:id="189"/>
      <w:bookmarkEnd w:id="190"/>
    </w:p>
    <w:p>
      <w:pPr>
        <w:spacing w:line="360" w:lineRule="auto"/>
        <w:ind w:firstLine="420"/>
        <w:rPr>
          <w:rFonts w:ascii="宋体" w:cs="宋体"/>
          <w:color w:val="000000"/>
          <w:sz w:val="24"/>
          <w:highlight w:val="white"/>
        </w:rPr>
      </w:pPr>
      <w:r>
        <w:rPr>
          <w:rFonts w:ascii="宋体" w:hAnsi="宋体" w:cs="宋体"/>
          <w:color w:val="000000"/>
          <w:sz w:val="24"/>
          <w:highlight w:val="white"/>
        </w:rPr>
        <w:t xml:space="preserve">4.2.1 </w:t>
      </w:r>
      <w:r>
        <w:rPr>
          <w:rFonts w:hint="eastAsia" w:ascii="宋体" w:hAnsi="宋体" w:cs="宋体"/>
          <w:color w:val="000000"/>
          <w:sz w:val="24"/>
          <w:highlight w:val="white"/>
        </w:rPr>
        <w:t>投标人应在投标人须知前附表规定的投标截止时间前递交投标文件。</w:t>
      </w:r>
    </w:p>
    <w:p>
      <w:pPr>
        <w:spacing w:line="360" w:lineRule="auto"/>
        <w:ind w:firstLine="420"/>
        <w:rPr>
          <w:rFonts w:ascii="宋体" w:cs="宋体"/>
          <w:color w:val="000000"/>
          <w:sz w:val="24"/>
          <w:highlight w:val="white"/>
        </w:rPr>
      </w:pPr>
      <w:r>
        <w:rPr>
          <w:rFonts w:ascii="宋体" w:hAnsi="宋体" w:cs="宋体"/>
          <w:color w:val="000000"/>
          <w:sz w:val="24"/>
          <w:highlight w:val="white"/>
        </w:rPr>
        <w:t xml:space="preserve">4.2.2 </w:t>
      </w:r>
      <w:r>
        <w:rPr>
          <w:rFonts w:hint="eastAsia" w:ascii="宋体" w:hAnsi="宋体" w:cs="宋体"/>
          <w:color w:val="000000"/>
          <w:sz w:val="24"/>
          <w:highlight w:val="white"/>
        </w:rPr>
        <w:t>投标人递交投标文件的地点：见投标人须知前附表。</w:t>
      </w:r>
    </w:p>
    <w:p>
      <w:pPr>
        <w:spacing w:line="360" w:lineRule="auto"/>
        <w:ind w:firstLine="420"/>
        <w:rPr>
          <w:rFonts w:ascii="宋体" w:hAnsi="宋体" w:cs="宋体"/>
          <w:color w:val="000000"/>
          <w:sz w:val="24"/>
          <w:highlight w:val="white"/>
        </w:rPr>
      </w:pPr>
      <w:r>
        <w:rPr>
          <w:rFonts w:ascii="宋体" w:hAnsi="宋体" w:cs="宋体"/>
          <w:color w:val="000000"/>
          <w:sz w:val="24"/>
          <w:highlight w:val="white"/>
        </w:rPr>
        <w:t xml:space="preserve">4.2.3 </w:t>
      </w:r>
      <w:r>
        <w:rPr>
          <w:rFonts w:hint="eastAsia" w:ascii="宋体" w:hAnsi="宋体" w:cs="宋体"/>
          <w:color w:val="000000"/>
          <w:sz w:val="24"/>
          <w:highlight w:val="white"/>
        </w:rPr>
        <w:t>除投标人须知前附表另有规定外，投标人所递交的投标文件不予退还。</w:t>
      </w:r>
    </w:p>
    <w:p>
      <w:pPr>
        <w:pStyle w:val="4"/>
        <w:spacing w:line="360" w:lineRule="auto"/>
        <w:ind w:firstLine="118"/>
        <w:rPr>
          <w:rFonts w:ascii="宋体" w:hAnsi="宋体" w:eastAsia="宋体" w:cs="宋体"/>
          <w:color w:val="000000"/>
          <w:szCs w:val="24"/>
        </w:rPr>
      </w:pPr>
      <w:bookmarkStart w:id="191" w:name="_Toc387526401"/>
      <w:bookmarkStart w:id="192" w:name="_Toc12008"/>
      <w:bookmarkStart w:id="193" w:name="_Toc387526309"/>
      <w:bookmarkStart w:id="194" w:name="_Toc397928576"/>
      <w:bookmarkStart w:id="195" w:name="_Toc387526205"/>
      <w:r>
        <w:rPr>
          <w:rFonts w:ascii="宋体" w:hAnsi="宋体" w:eastAsia="宋体" w:cs="宋体"/>
          <w:color w:val="000000"/>
          <w:szCs w:val="24"/>
        </w:rPr>
        <w:t xml:space="preserve">4.3 </w:t>
      </w:r>
      <w:r>
        <w:rPr>
          <w:rFonts w:hint="eastAsia" w:ascii="宋体" w:hAnsi="宋体" w:eastAsia="宋体" w:cs="宋体"/>
          <w:color w:val="000000"/>
          <w:szCs w:val="24"/>
        </w:rPr>
        <w:t>投标文件的修改与撤回</w:t>
      </w:r>
      <w:bookmarkEnd w:id="191"/>
      <w:bookmarkEnd w:id="192"/>
      <w:bookmarkEnd w:id="193"/>
      <w:bookmarkEnd w:id="194"/>
      <w:bookmarkEnd w:id="195"/>
    </w:p>
    <w:p>
      <w:pPr>
        <w:spacing w:line="360" w:lineRule="auto"/>
        <w:ind w:firstLine="420"/>
        <w:rPr>
          <w:rFonts w:ascii="宋体" w:cs="宋体"/>
          <w:color w:val="000000"/>
          <w:sz w:val="24"/>
          <w:highlight w:val="white"/>
        </w:rPr>
      </w:pPr>
      <w:r>
        <w:rPr>
          <w:rFonts w:ascii="宋体" w:hAnsi="宋体" w:cs="宋体"/>
          <w:color w:val="000000"/>
          <w:sz w:val="24"/>
          <w:highlight w:val="white"/>
        </w:rPr>
        <w:t xml:space="preserve">4.3.1 </w:t>
      </w:r>
      <w:r>
        <w:rPr>
          <w:rFonts w:hint="eastAsia" w:ascii="宋体" w:hAnsi="宋体" w:cs="宋体"/>
          <w:color w:val="000000"/>
          <w:sz w:val="24"/>
          <w:highlight w:val="white"/>
        </w:rPr>
        <w:t>在投标人须知前附表规定的投标截止时间前，投标人可以修改或撤回已递交的投标文件，但应以书面形式通知招标人。</w:t>
      </w:r>
    </w:p>
    <w:p>
      <w:pPr>
        <w:spacing w:line="360" w:lineRule="auto"/>
        <w:ind w:firstLine="420"/>
        <w:rPr>
          <w:rFonts w:ascii="宋体" w:cs="宋体"/>
          <w:color w:val="000000"/>
          <w:sz w:val="24"/>
          <w:highlight w:val="white"/>
        </w:rPr>
      </w:pPr>
      <w:r>
        <w:rPr>
          <w:rFonts w:ascii="宋体" w:hAnsi="宋体" w:cs="宋体"/>
          <w:color w:val="000000"/>
          <w:sz w:val="24"/>
          <w:highlight w:val="white"/>
        </w:rPr>
        <w:t xml:space="preserve">4.3.2 </w:t>
      </w:r>
      <w:r>
        <w:rPr>
          <w:rFonts w:hint="eastAsia" w:ascii="宋体" w:hAnsi="宋体" w:cs="宋体"/>
          <w:color w:val="000000"/>
          <w:sz w:val="24"/>
          <w:highlight w:val="white"/>
        </w:rPr>
        <w:t>投标人修改或撤回已递交投标文件的书面通知应按照本章第</w:t>
      </w:r>
      <w:r>
        <w:rPr>
          <w:rFonts w:ascii="宋体" w:hAnsi="宋体" w:cs="宋体"/>
          <w:color w:val="000000"/>
          <w:sz w:val="24"/>
          <w:highlight w:val="white"/>
        </w:rPr>
        <w:t xml:space="preserve">3.7.2 </w:t>
      </w:r>
      <w:r>
        <w:rPr>
          <w:rFonts w:hint="eastAsia" w:ascii="宋体" w:hAnsi="宋体" w:cs="宋体"/>
          <w:color w:val="000000"/>
          <w:sz w:val="24"/>
          <w:highlight w:val="white"/>
        </w:rPr>
        <w:t>项的要求签字或盖章。招标人收到书面通知后，向投标人出具签收凭证。</w:t>
      </w:r>
    </w:p>
    <w:p>
      <w:pPr>
        <w:spacing w:line="360" w:lineRule="auto"/>
        <w:ind w:firstLine="420"/>
        <w:rPr>
          <w:rFonts w:ascii="宋体" w:cs="宋体"/>
          <w:color w:val="000000"/>
          <w:sz w:val="24"/>
          <w:highlight w:val="white"/>
        </w:rPr>
      </w:pPr>
      <w:r>
        <w:rPr>
          <w:rFonts w:ascii="宋体" w:hAnsi="宋体" w:cs="宋体"/>
          <w:color w:val="000000"/>
          <w:sz w:val="24"/>
          <w:highlight w:val="white"/>
        </w:rPr>
        <w:t xml:space="preserve">4.3.3 </w:t>
      </w:r>
      <w:r>
        <w:rPr>
          <w:rFonts w:hint="eastAsia" w:ascii="宋体" w:hAnsi="宋体" w:cs="宋体"/>
          <w:color w:val="000000"/>
          <w:sz w:val="24"/>
          <w:highlight w:val="white"/>
        </w:rPr>
        <w:t>修改的内容为投标文件的组成部分。修改的投标文件应按照本章第</w:t>
      </w:r>
      <w:r>
        <w:rPr>
          <w:rFonts w:ascii="宋体" w:hAnsi="宋体" w:cs="宋体"/>
          <w:color w:val="000000"/>
          <w:sz w:val="24"/>
          <w:highlight w:val="white"/>
        </w:rPr>
        <w:t xml:space="preserve">3 </w:t>
      </w:r>
      <w:r>
        <w:rPr>
          <w:rFonts w:hint="eastAsia" w:ascii="宋体" w:hAnsi="宋体" w:cs="宋体"/>
          <w:color w:val="000000"/>
          <w:sz w:val="24"/>
          <w:highlight w:val="white"/>
        </w:rPr>
        <w:t>条、第</w:t>
      </w:r>
      <w:r>
        <w:rPr>
          <w:rFonts w:ascii="宋体" w:hAnsi="宋体" w:cs="宋体"/>
          <w:color w:val="000000"/>
          <w:sz w:val="24"/>
          <w:highlight w:val="white"/>
        </w:rPr>
        <w:t xml:space="preserve">4 </w:t>
      </w:r>
      <w:r>
        <w:rPr>
          <w:rFonts w:hint="eastAsia" w:ascii="宋体" w:hAnsi="宋体" w:cs="宋体"/>
          <w:color w:val="000000"/>
          <w:sz w:val="24"/>
          <w:highlight w:val="white"/>
        </w:rPr>
        <w:t>条规定进行编制、密封、标记和递交，并标明“修改”字样。</w:t>
      </w:r>
    </w:p>
    <w:p>
      <w:pPr>
        <w:pStyle w:val="4"/>
        <w:spacing w:line="360" w:lineRule="auto"/>
        <w:ind w:firstLine="118"/>
        <w:rPr>
          <w:rFonts w:ascii="宋体" w:hAnsi="宋体" w:eastAsia="宋体" w:cs="宋体"/>
          <w:color w:val="000000"/>
          <w:szCs w:val="24"/>
        </w:rPr>
      </w:pPr>
      <w:bookmarkStart w:id="196" w:name="_Toc397928577"/>
      <w:bookmarkStart w:id="197" w:name="_Toc11740"/>
      <w:r>
        <w:rPr>
          <w:rFonts w:ascii="宋体" w:hAnsi="宋体" w:eastAsia="宋体" w:cs="宋体"/>
          <w:color w:val="000000"/>
          <w:szCs w:val="24"/>
        </w:rPr>
        <w:t xml:space="preserve">4.4 </w:t>
      </w:r>
      <w:r>
        <w:rPr>
          <w:rFonts w:hint="eastAsia" w:ascii="宋体" w:hAnsi="宋体" w:eastAsia="宋体" w:cs="宋体"/>
          <w:color w:val="000000"/>
          <w:szCs w:val="24"/>
        </w:rPr>
        <w:t>不予接收的投标文件</w:t>
      </w:r>
      <w:bookmarkEnd w:id="196"/>
      <w:bookmarkEnd w:id="197"/>
    </w:p>
    <w:p>
      <w:pPr>
        <w:spacing w:line="360" w:lineRule="auto"/>
        <w:ind w:firstLine="420"/>
        <w:rPr>
          <w:rFonts w:ascii="宋体" w:cs="宋体"/>
          <w:color w:val="000000"/>
          <w:sz w:val="24"/>
          <w:highlight w:val="white"/>
        </w:rPr>
      </w:pPr>
      <w:r>
        <w:rPr>
          <w:rFonts w:ascii="宋体" w:hAnsi="宋体" w:cs="宋体"/>
          <w:color w:val="000000"/>
          <w:sz w:val="24"/>
          <w:highlight w:val="white"/>
        </w:rPr>
        <w:t>4.4.1</w:t>
      </w:r>
      <w:r>
        <w:rPr>
          <w:rFonts w:hint="eastAsia" w:ascii="宋体" w:hAnsi="宋体" w:cs="宋体"/>
          <w:color w:val="000000"/>
          <w:sz w:val="24"/>
          <w:highlight w:val="white"/>
        </w:rPr>
        <w:t>未按第</w:t>
      </w:r>
      <w:r>
        <w:rPr>
          <w:rFonts w:ascii="宋体" w:hAnsi="宋体" w:cs="宋体"/>
          <w:color w:val="000000"/>
          <w:sz w:val="24"/>
          <w:highlight w:val="white"/>
        </w:rPr>
        <w:t>3.7</w:t>
      </w:r>
      <w:r>
        <w:rPr>
          <w:rFonts w:hint="eastAsia" w:ascii="宋体" w:hAnsi="宋体" w:cs="宋体"/>
          <w:color w:val="000000"/>
          <w:sz w:val="24"/>
          <w:highlight w:val="white"/>
        </w:rPr>
        <w:t>、</w:t>
      </w:r>
      <w:r>
        <w:rPr>
          <w:rFonts w:ascii="宋体" w:hAnsi="宋体" w:cs="宋体"/>
          <w:color w:val="000000"/>
          <w:sz w:val="24"/>
          <w:highlight w:val="white"/>
        </w:rPr>
        <w:t>4.1.1</w:t>
      </w:r>
      <w:r>
        <w:rPr>
          <w:rFonts w:hint="eastAsia" w:ascii="宋体" w:hAnsi="宋体" w:cs="宋体"/>
          <w:color w:val="000000"/>
          <w:sz w:val="24"/>
          <w:highlight w:val="white"/>
        </w:rPr>
        <w:t>款规定密封的投标文件，招标人不予接收。</w:t>
      </w:r>
    </w:p>
    <w:p>
      <w:pPr>
        <w:spacing w:line="360" w:lineRule="auto"/>
        <w:ind w:firstLine="420"/>
        <w:rPr>
          <w:rFonts w:ascii="宋体" w:hAnsi="宋体" w:cs="宋体"/>
          <w:color w:val="000000"/>
          <w:sz w:val="24"/>
          <w:highlight w:val="white"/>
        </w:rPr>
      </w:pPr>
      <w:r>
        <w:rPr>
          <w:rFonts w:ascii="宋体" w:hAnsi="宋体" w:cs="宋体"/>
          <w:color w:val="000000"/>
          <w:sz w:val="24"/>
          <w:highlight w:val="white"/>
        </w:rPr>
        <w:t>4.4.2</w:t>
      </w:r>
      <w:r>
        <w:rPr>
          <w:rFonts w:hint="eastAsia" w:ascii="宋体" w:hAnsi="宋体" w:cs="宋体"/>
          <w:color w:val="000000"/>
          <w:sz w:val="24"/>
          <w:highlight w:val="white"/>
        </w:rPr>
        <w:t>逾期送达或者未送达指定地点的投标文件，招标人不予接收。</w:t>
      </w:r>
    </w:p>
    <w:p>
      <w:pPr>
        <w:pStyle w:val="39"/>
        <w:rPr>
          <w:rFonts w:ascii="宋体"/>
          <w:sz w:val="24"/>
          <w:szCs w:val="24"/>
        </w:rPr>
      </w:pPr>
      <w:bookmarkStart w:id="198" w:name="_Toc22329"/>
      <w:bookmarkStart w:id="199" w:name="_Toc387526402"/>
      <w:bookmarkStart w:id="200" w:name="_Toc397928578"/>
      <w:bookmarkStart w:id="201" w:name="_Toc369077565"/>
      <w:bookmarkStart w:id="202" w:name="_Toc387526206"/>
      <w:bookmarkStart w:id="203" w:name="_Toc387526310"/>
      <w:bookmarkStart w:id="204" w:name="_Toc368760431"/>
      <w:bookmarkStart w:id="205" w:name="_Toc144974534"/>
      <w:bookmarkStart w:id="206" w:name="_Toc246996210"/>
      <w:bookmarkStart w:id="207" w:name="_Toc179632584"/>
      <w:bookmarkStart w:id="208" w:name="_Toc152045566"/>
      <w:bookmarkStart w:id="209" w:name="_Toc152042342"/>
      <w:bookmarkStart w:id="210" w:name="_Toc366679697"/>
      <w:bookmarkStart w:id="211" w:name="_Toc368759381"/>
      <w:bookmarkStart w:id="212" w:name="_Toc246996953"/>
      <w:bookmarkStart w:id="213" w:name="_Toc247085724"/>
      <w:r>
        <w:rPr>
          <w:rFonts w:ascii="宋体" w:hAnsi="宋体"/>
          <w:sz w:val="24"/>
          <w:szCs w:val="24"/>
        </w:rPr>
        <w:t>5.</w:t>
      </w:r>
      <w:r>
        <w:rPr>
          <w:rFonts w:hint="eastAsia" w:ascii="宋体" w:hAnsi="宋体"/>
          <w:sz w:val="24"/>
          <w:szCs w:val="24"/>
        </w:rPr>
        <w:t>开标</w:t>
      </w:r>
      <w:bookmarkEnd w:id="198"/>
      <w:bookmarkEnd w:id="199"/>
      <w:bookmarkEnd w:id="200"/>
      <w:bookmarkEnd w:id="201"/>
      <w:bookmarkEnd w:id="202"/>
      <w:bookmarkEnd w:id="203"/>
      <w:bookmarkEnd w:id="204"/>
    </w:p>
    <w:p>
      <w:pPr>
        <w:pStyle w:val="4"/>
        <w:spacing w:line="360" w:lineRule="auto"/>
        <w:ind w:firstLine="118"/>
        <w:rPr>
          <w:rFonts w:ascii="宋体" w:hAnsi="宋体" w:eastAsia="宋体" w:cs="宋体"/>
          <w:color w:val="000000"/>
          <w:szCs w:val="24"/>
        </w:rPr>
      </w:pPr>
      <w:bookmarkStart w:id="214" w:name="_Toc387526311"/>
      <w:bookmarkStart w:id="215" w:name="_Toc387526403"/>
      <w:bookmarkStart w:id="216" w:name="_Toc3233"/>
      <w:bookmarkStart w:id="217" w:name="_Toc387526207"/>
      <w:bookmarkStart w:id="218" w:name="_Toc397928579"/>
      <w:r>
        <w:rPr>
          <w:rFonts w:ascii="宋体" w:hAnsi="宋体" w:eastAsia="宋体" w:cs="宋体"/>
          <w:color w:val="000000"/>
          <w:szCs w:val="24"/>
        </w:rPr>
        <w:t xml:space="preserve">5.1 </w:t>
      </w:r>
      <w:r>
        <w:rPr>
          <w:rFonts w:hint="eastAsia" w:ascii="宋体" w:hAnsi="宋体" w:eastAsia="宋体" w:cs="宋体"/>
          <w:color w:val="000000"/>
          <w:szCs w:val="24"/>
        </w:rPr>
        <w:t>开标时间和地点</w:t>
      </w:r>
      <w:bookmarkEnd w:id="214"/>
      <w:bookmarkEnd w:id="215"/>
      <w:bookmarkEnd w:id="216"/>
      <w:bookmarkEnd w:id="217"/>
      <w:bookmarkEnd w:id="218"/>
    </w:p>
    <w:p>
      <w:pPr>
        <w:pStyle w:val="18"/>
        <w:spacing w:line="360" w:lineRule="auto"/>
        <w:ind w:left="0" w:firstLine="480" w:firstLineChars="200"/>
        <w:rPr>
          <w:rFonts w:ascii="宋体" w:cs="宋体"/>
          <w:color w:val="000000"/>
          <w:sz w:val="24"/>
          <w:highlight w:val="white"/>
        </w:rPr>
      </w:pPr>
      <w:r>
        <w:rPr>
          <w:rFonts w:ascii="宋体" w:hAnsi="宋体" w:cs="宋体"/>
          <w:color w:val="000000"/>
          <w:sz w:val="24"/>
          <w:highlight w:val="white"/>
        </w:rPr>
        <w:t>5.1.1</w:t>
      </w:r>
      <w:r>
        <w:rPr>
          <w:rFonts w:hint="eastAsia" w:ascii="宋体" w:hAnsi="宋体" w:cs="宋体"/>
          <w:color w:val="000000"/>
          <w:sz w:val="24"/>
          <w:highlight w:val="white"/>
        </w:rPr>
        <w:t>招标人在投标人须知前附表规定的开标时间和地点公开开标，并邀请所有投标人准时参加。</w:t>
      </w:r>
    </w:p>
    <w:p>
      <w:pPr>
        <w:pStyle w:val="18"/>
        <w:spacing w:line="360" w:lineRule="auto"/>
        <w:ind w:left="0" w:firstLine="480" w:firstLineChars="200"/>
        <w:rPr>
          <w:rFonts w:ascii="宋体" w:cs="宋体"/>
          <w:color w:val="000000"/>
          <w:sz w:val="24"/>
          <w:highlight w:val="white"/>
        </w:rPr>
      </w:pPr>
      <w:r>
        <w:rPr>
          <w:rFonts w:ascii="宋体" w:hAnsi="宋体" w:cs="宋体"/>
          <w:color w:val="000000"/>
          <w:sz w:val="24"/>
          <w:highlight w:val="white"/>
        </w:rPr>
        <w:t>5.1.2</w:t>
      </w:r>
      <w:r>
        <w:rPr>
          <w:rFonts w:hint="eastAsia" w:ascii="宋体" w:hAnsi="宋体"/>
          <w:sz w:val="24"/>
        </w:rPr>
        <w:t>投标人的法定代表人或其授权委托人携带有效身份证准时参加开标会议（如授权委托人出席开标会议，必须提供法定代表人授权委托书原件），</w:t>
      </w:r>
      <w:r>
        <w:rPr>
          <w:rFonts w:hint="eastAsia" w:hAnsi="宋体"/>
          <w:sz w:val="24"/>
        </w:rPr>
        <w:t>否则拒绝接受其投标。</w:t>
      </w:r>
    </w:p>
    <w:p>
      <w:pPr>
        <w:pStyle w:val="4"/>
        <w:spacing w:line="360" w:lineRule="auto"/>
        <w:ind w:firstLine="118"/>
        <w:rPr>
          <w:rFonts w:ascii="宋体" w:hAnsi="宋体" w:eastAsia="宋体" w:cs="宋体"/>
          <w:color w:val="000000"/>
          <w:szCs w:val="24"/>
        </w:rPr>
      </w:pPr>
      <w:bookmarkStart w:id="219" w:name="_Toc397928580"/>
      <w:bookmarkStart w:id="220" w:name="_Toc387526208"/>
      <w:bookmarkStart w:id="221" w:name="_Toc387526404"/>
      <w:bookmarkStart w:id="222" w:name="_Toc11103"/>
      <w:bookmarkStart w:id="223" w:name="_Toc387526312"/>
      <w:r>
        <w:rPr>
          <w:rFonts w:ascii="宋体" w:hAnsi="宋体" w:eastAsia="宋体" w:cs="宋体"/>
          <w:color w:val="000000"/>
          <w:szCs w:val="24"/>
        </w:rPr>
        <w:t xml:space="preserve">5.2 </w:t>
      </w:r>
      <w:r>
        <w:rPr>
          <w:rFonts w:hint="eastAsia" w:ascii="宋体" w:hAnsi="宋体" w:eastAsia="宋体" w:cs="宋体"/>
          <w:color w:val="000000"/>
          <w:szCs w:val="24"/>
        </w:rPr>
        <w:t>开标程序</w:t>
      </w:r>
      <w:bookmarkEnd w:id="219"/>
      <w:bookmarkEnd w:id="220"/>
      <w:bookmarkEnd w:id="221"/>
      <w:bookmarkEnd w:id="222"/>
      <w:bookmarkEnd w:id="223"/>
    </w:p>
    <w:p>
      <w:pPr>
        <w:spacing w:line="360" w:lineRule="auto"/>
        <w:ind w:firstLine="420"/>
        <w:rPr>
          <w:rFonts w:ascii="宋体" w:cs="宋体"/>
          <w:color w:val="000000"/>
          <w:sz w:val="24"/>
          <w:highlight w:val="white"/>
        </w:rPr>
      </w:pPr>
      <w:bookmarkStart w:id="224" w:name="_Toc367894803"/>
      <w:bookmarkStart w:id="225" w:name="_Toc363329375"/>
      <w:bookmarkStart w:id="226" w:name="_Toc368759380"/>
      <w:bookmarkStart w:id="227" w:name="_Toc368760432"/>
      <w:bookmarkStart w:id="228" w:name="_Toc369077566"/>
      <w:bookmarkStart w:id="229" w:name="_Toc184635076"/>
      <w:r>
        <w:rPr>
          <w:rFonts w:ascii="宋体" w:hAnsi="宋体" w:cs="宋体"/>
          <w:color w:val="000000"/>
          <w:sz w:val="24"/>
          <w:highlight w:val="white"/>
        </w:rPr>
        <w:t xml:space="preserve">5.2.1 </w:t>
      </w:r>
      <w:r>
        <w:rPr>
          <w:rFonts w:hint="eastAsia" w:ascii="宋体" w:hAnsi="宋体" w:cs="宋体"/>
          <w:color w:val="000000"/>
          <w:sz w:val="24"/>
          <w:highlight w:val="white"/>
        </w:rPr>
        <w:t>主持人按下列程序进行开标：</w:t>
      </w:r>
    </w:p>
    <w:p>
      <w:pPr>
        <w:spacing w:line="360" w:lineRule="auto"/>
        <w:ind w:firstLine="420"/>
        <w:rPr>
          <w:rFonts w:ascii="宋体" w:cs="宋体"/>
          <w:color w:val="000000"/>
          <w:sz w:val="24"/>
          <w:highlight w:val="white"/>
        </w:rPr>
      </w:pPr>
      <w:r>
        <w:rPr>
          <w:rFonts w:hint="eastAsia" w:ascii="宋体" w:hAnsi="宋体" w:cs="宋体"/>
          <w:color w:val="000000"/>
          <w:sz w:val="24"/>
          <w:highlight w:val="white"/>
        </w:rPr>
        <w:t>（</w:t>
      </w:r>
      <w:r>
        <w:rPr>
          <w:rFonts w:ascii="宋体" w:hAnsi="宋体" w:cs="宋体"/>
          <w:color w:val="000000"/>
          <w:sz w:val="24"/>
          <w:highlight w:val="white"/>
        </w:rPr>
        <w:t>1</w:t>
      </w:r>
      <w:r>
        <w:rPr>
          <w:rFonts w:hint="eastAsia" w:ascii="宋体" w:hAnsi="宋体" w:cs="宋体"/>
          <w:color w:val="000000"/>
          <w:sz w:val="24"/>
          <w:highlight w:val="white"/>
        </w:rPr>
        <w:t>）宣布开标纪律；</w:t>
      </w:r>
    </w:p>
    <w:p>
      <w:pPr>
        <w:spacing w:line="360" w:lineRule="auto"/>
        <w:ind w:firstLine="420"/>
        <w:rPr>
          <w:rFonts w:ascii="宋体" w:cs="宋体"/>
          <w:color w:val="000000"/>
          <w:sz w:val="24"/>
          <w:highlight w:val="white"/>
        </w:rPr>
      </w:pPr>
      <w:r>
        <w:rPr>
          <w:rFonts w:hint="eastAsia" w:ascii="宋体" w:hAnsi="宋体" w:cs="宋体"/>
          <w:color w:val="000000"/>
          <w:sz w:val="24"/>
          <w:highlight w:val="white"/>
        </w:rPr>
        <w:t>（</w:t>
      </w:r>
      <w:r>
        <w:rPr>
          <w:rFonts w:ascii="宋体" w:hAnsi="宋体" w:cs="宋体"/>
          <w:color w:val="000000"/>
          <w:sz w:val="24"/>
          <w:highlight w:val="white"/>
        </w:rPr>
        <w:t>2</w:t>
      </w:r>
      <w:r>
        <w:rPr>
          <w:rFonts w:hint="eastAsia" w:ascii="宋体" w:hAnsi="宋体" w:cs="宋体"/>
          <w:color w:val="000000"/>
          <w:sz w:val="24"/>
          <w:highlight w:val="white"/>
        </w:rPr>
        <w:t>）公布在投标截止时间前递交投标文件的投标人名称，并按投标人须知前附表的要求确认投标人是否派相关人员到场；</w:t>
      </w:r>
    </w:p>
    <w:p>
      <w:pPr>
        <w:spacing w:line="360" w:lineRule="auto"/>
        <w:ind w:firstLine="420"/>
        <w:rPr>
          <w:rFonts w:ascii="宋体" w:cs="宋体"/>
          <w:color w:val="000000"/>
          <w:sz w:val="24"/>
          <w:highlight w:val="white"/>
        </w:rPr>
      </w:pPr>
      <w:r>
        <w:rPr>
          <w:rFonts w:hint="eastAsia" w:ascii="宋体" w:hAnsi="宋体" w:cs="宋体"/>
          <w:color w:val="000000"/>
          <w:sz w:val="24"/>
          <w:highlight w:val="white"/>
        </w:rPr>
        <w:t>（</w:t>
      </w:r>
      <w:r>
        <w:rPr>
          <w:rFonts w:ascii="宋体" w:hAnsi="宋体" w:cs="宋体"/>
          <w:color w:val="000000"/>
          <w:sz w:val="24"/>
          <w:highlight w:val="white"/>
        </w:rPr>
        <w:t>3</w:t>
      </w:r>
      <w:r>
        <w:rPr>
          <w:rFonts w:hint="eastAsia" w:ascii="宋体" w:hAnsi="宋体" w:cs="宋体"/>
          <w:color w:val="000000"/>
          <w:sz w:val="24"/>
          <w:highlight w:val="white"/>
        </w:rPr>
        <w:t>）宣布相关参会人员姓名；</w:t>
      </w:r>
    </w:p>
    <w:p>
      <w:pPr>
        <w:spacing w:line="360" w:lineRule="auto"/>
        <w:ind w:firstLine="420"/>
        <w:rPr>
          <w:rFonts w:ascii="宋体" w:cs="宋体"/>
          <w:color w:val="000000"/>
          <w:sz w:val="24"/>
          <w:highlight w:val="white"/>
        </w:rPr>
      </w:pPr>
      <w:r>
        <w:rPr>
          <w:rFonts w:hint="eastAsia" w:ascii="宋体" w:hAnsi="宋体" w:cs="宋体"/>
          <w:color w:val="000000"/>
          <w:sz w:val="24"/>
          <w:highlight w:val="white"/>
        </w:rPr>
        <w:t>（</w:t>
      </w:r>
      <w:r>
        <w:rPr>
          <w:rFonts w:ascii="宋体" w:hAnsi="宋体" w:cs="宋体"/>
          <w:color w:val="000000"/>
          <w:sz w:val="24"/>
          <w:highlight w:val="white"/>
        </w:rPr>
        <w:t>4</w:t>
      </w:r>
      <w:r>
        <w:rPr>
          <w:rFonts w:hint="eastAsia" w:ascii="宋体" w:hAnsi="宋体" w:cs="宋体"/>
          <w:color w:val="000000"/>
          <w:sz w:val="24"/>
          <w:highlight w:val="white"/>
        </w:rPr>
        <w:t>）检查投标文件的密封情况；</w:t>
      </w:r>
    </w:p>
    <w:p>
      <w:pPr>
        <w:spacing w:line="360" w:lineRule="auto"/>
        <w:ind w:firstLine="420"/>
        <w:rPr>
          <w:rFonts w:ascii="宋体" w:cs="宋体"/>
          <w:color w:val="000000"/>
          <w:sz w:val="24"/>
          <w:highlight w:val="white"/>
        </w:rPr>
      </w:pPr>
      <w:r>
        <w:rPr>
          <w:rFonts w:hint="eastAsia" w:ascii="宋体" w:hAnsi="宋体" w:cs="宋体"/>
          <w:color w:val="000000"/>
          <w:sz w:val="24"/>
          <w:highlight w:val="white"/>
        </w:rPr>
        <w:t>（</w:t>
      </w:r>
      <w:r>
        <w:rPr>
          <w:rFonts w:ascii="宋体" w:hAnsi="宋体" w:cs="宋体"/>
          <w:color w:val="000000"/>
          <w:sz w:val="24"/>
          <w:highlight w:val="white"/>
        </w:rPr>
        <w:t>5</w:t>
      </w:r>
      <w:r>
        <w:rPr>
          <w:rFonts w:hint="eastAsia" w:ascii="宋体" w:hAnsi="宋体" w:cs="宋体"/>
          <w:color w:val="000000"/>
          <w:sz w:val="24"/>
          <w:highlight w:val="white"/>
        </w:rPr>
        <w:t>）当众开标、唱标，并记录在案；</w:t>
      </w:r>
    </w:p>
    <w:p>
      <w:pPr>
        <w:spacing w:line="360" w:lineRule="auto"/>
        <w:ind w:firstLine="420"/>
        <w:rPr>
          <w:rFonts w:ascii="宋体" w:cs="宋体"/>
          <w:color w:val="000000"/>
          <w:sz w:val="24"/>
          <w:highlight w:val="white"/>
        </w:rPr>
      </w:pPr>
      <w:r>
        <w:rPr>
          <w:rFonts w:hint="eastAsia" w:ascii="宋体" w:hAnsi="宋体" w:cs="宋体"/>
          <w:color w:val="000000"/>
          <w:sz w:val="24"/>
          <w:highlight w:val="white"/>
        </w:rPr>
        <w:t>（</w:t>
      </w:r>
      <w:r>
        <w:rPr>
          <w:rFonts w:ascii="宋体" w:hAnsi="宋体" w:cs="宋体"/>
          <w:color w:val="000000"/>
          <w:sz w:val="24"/>
          <w:highlight w:val="white"/>
        </w:rPr>
        <w:t>6</w:t>
      </w:r>
      <w:r>
        <w:rPr>
          <w:rFonts w:hint="eastAsia" w:ascii="宋体" w:hAnsi="宋体" w:cs="宋体"/>
          <w:color w:val="000000"/>
          <w:sz w:val="24"/>
          <w:highlight w:val="white"/>
        </w:rPr>
        <w:t>）相关参会人员在开标记录上签字确认；</w:t>
      </w:r>
    </w:p>
    <w:p>
      <w:pPr>
        <w:spacing w:line="360" w:lineRule="auto"/>
        <w:ind w:firstLine="420"/>
        <w:rPr>
          <w:rFonts w:ascii="宋体" w:cs="宋体"/>
          <w:color w:val="000000"/>
          <w:sz w:val="24"/>
          <w:highlight w:val="white"/>
        </w:rPr>
      </w:pPr>
      <w:r>
        <w:rPr>
          <w:rFonts w:hint="eastAsia" w:ascii="宋体" w:hAnsi="宋体" w:cs="宋体"/>
          <w:color w:val="000000"/>
          <w:sz w:val="24"/>
          <w:highlight w:val="white"/>
        </w:rPr>
        <w:t>（</w:t>
      </w:r>
      <w:r>
        <w:rPr>
          <w:rFonts w:ascii="宋体" w:hAnsi="宋体" w:cs="宋体"/>
          <w:color w:val="000000"/>
          <w:sz w:val="24"/>
          <w:highlight w:val="white"/>
        </w:rPr>
        <w:t>7</w:t>
      </w:r>
      <w:r>
        <w:rPr>
          <w:rFonts w:hint="eastAsia" w:ascii="宋体" w:hAnsi="宋体" w:cs="宋体"/>
          <w:color w:val="000000"/>
          <w:sz w:val="24"/>
          <w:highlight w:val="white"/>
        </w:rPr>
        <w:t>）开标结束。</w:t>
      </w:r>
    </w:p>
    <w:p>
      <w:pPr>
        <w:spacing w:line="360" w:lineRule="auto"/>
        <w:ind w:firstLine="420"/>
        <w:rPr>
          <w:rFonts w:ascii="宋体" w:cs="宋体"/>
          <w:color w:val="000000"/>
          <w:sz w:val="24"/>
          <w:highlight w:val="white"/>
        </w:rPr>
      </w:pPr>
      <w:r>
        <w:rPr>
          <w:rFonts w:ascii="宋体" w:hAnsi="宋体" w:cs="宋体"/>
          <w:color w:val="000000"/>
          <w:sz w:val="24"/>
          <w:highlight w:val="white"/>
        </w:rPr>
        <w:t>5.2.2</w:t>
      </w:r>
      <w:r>
        <w:rPr>
          <w:rFonts w:hint="eastAsia" w:ascii="宋体" w:hAnsi="宋体" w:cs="宋体"/>
          <w:color w:val="000000"/>
          <w:sz w:val="24"/>
          <w:highlight w:val="white"/>
        </w:rPr>
        <w:t>投标人对开标有异议的，应当在开标现场提出，招标人应当当场作出答复，并制作记录。</w:t>
      </w:r>
    </w:p>
    <w:p>
      <w:pPr>
        <w:pStyle w:val="39"/>
        <w:rPr>
          <w:rFonts w:ascii="宋体"/>
          <w:sz w:val="24"/>
          <w:szCs w:val="24"/>
        </w:rPr>
      </w:pPr>
      <w:bookmarkStart w:id="230" w:name="_Toc22517"/>
      <w:bookmarkStart w:id="231" w:name="_Toc387526209"/>
      <w:bookmarkStart w:id="232" w:name="_Toc387526313"/>
      <w:bookmarkStart w:id="233" w:name="_Toc397928581"/>
      <w:bookmarkStart w:id="234" w:name="_Toc387526405"/>
      <w:r>
        <w:rPr>
          <w:rFonts w:ascii="宋体" w:hAnsi="宋体"/>
          <w:sz w:val="24"/>
          <w:szCs w:val="24"/>
        </w:rPr>
        <w:t>6.</w:t>
      </w:r>
      <w:r>
        <w:rPr>
          <w:rFonts w:hint="eastAsia" w:ascii="宋体" w:hAnsi="宋体"/>
          <w:sz w:val="24"/>
          <w:szCs w:val="24"/>
        </w:rPr>
        <w:t>评标</w:t>
      </w:r>
      <w:bookmarkEnd w:id="224"/>
      <w:bookmarkEnd w:id="225"/>
      <w:bookmarkEnd w:id="226"/>
      <w:bookmarkEnd w:id="227"/>
      <w:bookmarkEnd w:id="228"/>
      <w:bookmarkEnd w:id="229"/>
      <w:bookmarkEnd w:id="230"/>
      <w:bookmarkEnd w:id="231"/>
      <w:bookmarkEnd w:id="232"/>
      <w:bookmarkEnd w:id="233"/>
      <w:bookmarkEnd w:id="234"/>
    </w:p>
    <w:p>
      <w:pPr>
        <w:pStyle w:val="4"/>
        <w:spacing w:line="360" w:lineRule="auto"/>
        <w:ind w:firstLine="118"/>
        <w:rPr>
          <w:rFonts w:ascii="宋体" w:hAnsi="宋体" w:eastAsia="宋体" w:cs="宋体"/>
          <w:color w:val="000000"/>
          <w:szCs w:val="24"/>
        </w:rPr>
      </w:pPr>
      <w:bookmarkStart w:id="235" w:name="_Toc387526210"/>
      <w:bookmarkStart w:id="236" w:name="_Toc387526406"/>
      <w:bookmarkStart w:id="237" w:name="_Toc397928582"/>
      <w:bookmarkStart w:id="238" w:name="_Toc9909"/>
      <w:bookmarkStart w:id="239" w:name="_Toc387526314"/>
      <w:r>
        <w:rPr>
          <w:rFonts w:ascii="宋体" w:hAnsi="宋体" w:eastAsia="宋体" w:cs="宋体"/>
          <w:color w:val="000000"/>
          <w:szCs w:val="24"/>
        </w:rPr>
        <w:t xml:space="preserve">6.1 </w:t>
      </w:r>
      <w:r>
        <w:rPr>
          <w:rFonts w:hint="eastAsia" w:ascii="宋体" w:hAnsi="宋体" w:eastAsia="宋体" w:cs="宋体"/>
          <w:color w:val="000000"/>
          <w:szCs w:val="24"/>
        </w:rPr>
        <w:t>评标委员会</w:t>
      </w:r>
      <w:bookmarkEnd w:id="235"/>
      <w:bookmarkEnd w:id="236"/>
      <w:bookmarkEnd w:id="237"/>
      <w:bookmarkEnd w:id="238"/>
      <w:bookmarkEnd w:id="239"/>
    </w:p>
    <w:p>
      <w:pPr>
        <w:spacing w:line="360" w:lineRule="auto"/>
        <w:ind w:firstLine="420"/>
        <w:rPr>
          <w:rFonts w:ascii="宋体" w:cs="宋体"/>
          <w:color w:val="000000"/>
          <w:sz w:val="24"/>
          <w:highlight w:val="white"/>
        </w:rPr>
      </w:pPr>
      <w:bookmarkStart w:id="240" w:name="_Toc269310951"/>
      <w:bookmarkStart w:id="241" w:name="_Toc339359778"/>
      <w:bookmarkStart w:id="242" w:name="_Toc324255922"/>
      <w:r>
        <w:rPr>
          <w:rFonts w:ascii="宋体" w:hAnsi="宋体" w:cs="宋体"/>
          <w:color w:val="000000"/>
          <w:sz w:val="24"/>
          <w:highlight w:val="white"/>
        </w:rPr>
        <w:t xml:space="preserve">6.1.1 </w:t>
      </w:r>
      <w:r>
        <w:rPr>
          <w:rFonts w:hint="eastAsia" w:ascii="宋体" w:hAnsi="宋体" w:cs="宋体"/>
          <w:color w:val="000000"/>
          <w:sz w:val="24"/>
          <w:highlight w:val="white"/>
        </w:rPr>
        <w:t>评标由招标人依法组建的评标委员会负责。评标委员会由招标人代表以及有关技术、经济等方面的专家组成。</w:t>
      </w:r>
    </w:p>
    <w:p>
      <w:pPr>
        <w:spacing w:line="360" w:lineRule="auto"/>
        <w:ind w:firstLine="420"/>
        <w:rPr>
          <w:rFonts w:ascii="宋体" w:cs="宋体"/>
          <w:color w:val="000000"/>
          <w:sz w:val="24"/>
          <w:highlight w:val="white"/>
        </w:rPr>
      </w:pPr>
      <w:r>
        <w:rPr>
          <w:rFonts w:ascii="宋体" w:hAnsi="宋体" w:cs="宋体"/>
          <w:color w:val="000000"/>
          <w:sz w:val="24"/>
          <w:highlight w:val="white"/>
        </w:rPr>
        <w:t xml:space="preserve">6.1.2 </w:t>
      </w:r>
      <w:r>
        <w:rPr>
          <w:rFonts w:hint="eastAsia" w:ascii="宋体" w:hAnsi="宋体" w:cs="宋体"/>
          <w:color w:val="000000"/>
          <w:sz w:val="24"/>
          <w:highlight w:val="white"/>
        </w:rPr>
        <w:t>评标委员会成员有下列情形之一的，应当回避：</w:t>
      </w:r>
    </w:p>
    <w:p>
      <w:pPr>
        <w:spacing w:line="360" w:lineRule="auto"/>
        <w:ind w:firstLine="420"/>
        <w:rPr>
          <w:rFonts w:ascii="宋体" w:cs="宋体"/>
          <w:color w:val="000000"/>
          <w:sz w:val="24"/>
          <w:highlight w:val="white"/>
        </w:rPr>
      </w:pPr>
      <w:r>
        <w:rPr>
          <w:rFonts w:hint="eastAsia" w:ascii="宋体" w:hAnsi="宋体" w:cs="宋体"/>
          <w:color w:val="000000"/>
          <w:sz w:val="24"/>
          <w:highlight w:val="white"/>
        </w:rPr>
        <w:t>（</w:t>
      </w:r>
      <w:r>
        <w:rPr>
          <w:rFonts w:ascii="宋体" w:hAnsi="宋体" w:cs="宋体"/>
          <w:color w:val="000000"/>
          <w:sz w:val="24"/>
          <w:highlight w:val="white"/>
        </w:rPr>
        <w:t>1</w:t>
      </w:r>
      <w:r>
        <w:rPr>
          <w:rFonts w:hint="eastAsia" w:ascii="宋体" w:hAnsi="宋体" w:cs="宋体"/>
          <w:color w:val="000000"/>
          <w:sz w:val="24"/>
          <w:highlight w:val="white"/>
        </w:rPr>
        <w:t>）投标人或投标人主要负责人的近亲属；</w:t>
      </w:r>
    </w:p>
    <w:p>
      <w:pPr>
        <w:spacing w:line="360" w:lineRule="auto"/>
        <w:ind w:firstLine="420"/>
        <w:rPr>
          <w:rFonts w:ascii="宋体" w:cs="宋体"/>
          <w:color w:val="000000"/>
          <w:sz w:val="24"/>
          <w:highlight w:val="white"/>
        </w:rPr>
      </w:pPr>
      <w:r>
        <w:rPr>
          <w:rFonts w:hint="eastAsia" w:ascii="宋体" w:hAnsi="宋体" w:cs="宋体"/>
          <w:color w:val="000000"/>
          <w:sz w:val="24"/>
          <w:highlight w:val="white"/>
        </w:rPr>
        <w:t>（</w:t>
      </w:r>
      <w:r>
        <w:rPr>
          <w:rFonts w:ascii="宋体" w:hAnsi="宋体" w:cs="宋体"/>
          <w:color w:val="000000"/>
          <w:sz w:val="24"/>
          <w:highlight w:val="white"/>
        </w:rPr>
        <w:t>2</w:t>
      </w:r>
      <w:r>
        <w:rPr>
          <w:rFonts w:hint="eastAsia" w:ascii="宋体" w:hAnsi="宋体" w:cs="宋体"/>
          <w:color w:val="000000"/>
          <w:sz w:val="24"/>
          <w:highlight w:val="white"/>
        </w:rPr>
        <w:t>）项目主管部门或者行政监督部门的人员；</w:t>
      </w:r>
    </w:p>
    <w:p>
      <w:pPr>
        <w:spacing w:line="360" w:lineRule="auto"/>
        <w:ind w:firstLine="420"/>
        <w:rPr>
          <w:rFonts w:ascii="宋体" w:cs="宋体"/>
          <w:color w:val="000000"/>
          <w:sz w:val="24"/>
          <w:highlight w:val="white"/>
        </w:rPr>
      </w:pPr>
      <w:r>
        <w:rPr>
          <w:rFonts w:hint="eastAsia" w:ascii="宋体" w:hAnsi="宋体" w:cs="宋体"/>
          <w:color w:val="000000"/>
          <w:sz w:val="24"/>
          <w:highlight w:val="white"/>
        </w:rPr>
        <w:t>（</w:t>
      </w:r>
      <w:r>
        <w:rPr>
          <w:rFonts w:ascii="宋体" w:hAnsi="宋体" w:cs="宋体"/>
          <w:color w:val="000000"/>
          <w:sz w:val="24"/>
          <w:highlight w:val="white"/>
        </w:rPr>
        <w:t>3</w:t>
      </w:r>
      <w:r>
        <w:rPr>
          <w:rFonts w:hint="eastAsia" w:ascii="宋体" w:hAnsi="宋体" w:cs="宋体"/>
          <w:color w:val="000000"/>
          <w:sz w:val="24"/>
          <w:highlight w:val="white"/>
        </w:rPr>
        <w:t>）与投标人有经济利益关系；</w:t>
      </w:r>
    </w:p>
    <w:p>
      <w:pPr>
        <w:spacing w:line="360" w:lineRule="auto"/>
        <w:ind w:firstLine="420"/>
        <w:rPr>
          <w:rFonts w:ascii="宋体" w:cs="宋体"/>
          <w:color w:val="000000"/>
          <w:sz w:val="24"/>
          <w:highlight w:val="white"/>
        </w:rPr>
      </w:pPr>
      <w:r>
        <w:rPr>
          <w:rFonts w:hint="eastAsia" w:ascii="宋体" w:hAnsi="宋体" w:cs="宋体"/>
          <w:color w:val="000000"/>
          <w:sz w:val="24"/>
          <w:highlight w:val="white"/>
        </w:rPr>
        <w:t>（</w:t>
      </w:r>
      <w:r>
        <w:rPr>
          <w:rFonts w:ascii="宋体" w:hAnsi="宋体" w:cs="宋体"/>
          <w:color w:val="000000"/>
          <w:sz w:val="24"/>
          <w:highlight w:val="white"/>
        </w:rPr>
        <w:t>4</w:t>
      </w:r>
      <w:r>
        <w:rPr>
          <w:rFonts w:hint="eastAsia" w:ascii="宋体" w:hAnsi="宋体" w:cs="宋体"/>
          <w:color w:val="000000"/>
          <w:sz w:val="24"/>
          <w:highlight w:val="white"/>
        </w:rPr>
        <w:t>）曾因在招标、评标以及其他与招标投标有关活动中从事违法行为而受过行政处罚或刑事处罚的。</w:t>
      </w:r>
    </w:p>
    <w:p>
      <w:pPr>
        <w:pStyle w:val="4"/>
        <w:spacing w:line="360" w:lineRule="auto"/>
        <w:ind w:firstLine="118"/>
        <w:rPr>
          <w:rFonts w:ascii="宋体" w:hAnsi="宋体" w:eastAsia="宋体" w:cs="宋体"/>
          <w:color w:val="000000"/>
          <w:szCs w:val="24"/>
        </w:rPr>
      </w:pPr>
      <w:bookmarkStart w:id="243" w:name="_Toc387526211"/>
      <w:bookmarkStart w:id="244" w:name="_Toc397928583"/>
      <w:bookmarkStart w:id="245" w:name="_Toc387526407"/>
      <w:bookmarkStart w:id="246" w:name="_Toc387526315"/>
      <w:bookmarkStart w:id="247" w:name="_Toc12316"/>
      <w:r>
        <w:rPr>
          <w:rFonts w:ascii="宋体" w:hAnsi="宋体" w:eastAsia="宋体" w:cs="宋体"/>
          <w:color w:val="000000"/>
          <w:szCs w:val="24"/>
        </w:rPr>
        <w:t>6.2</w:t>
      </w:r>
      <w:bookmarkEnd w:id="240"/>
      <w:bookmarkEnd w:id="241"/>
      <w:bookmarkEnd w:id="242"/>
      <w:r>
        <w:rPr>
          <w:rFonts w:hint="eastAsia" w:ascii="宋体" w:hAnsi="宋体" w:eastAsia="宋体" w:cs="宋体"/>
          <w:color w:val="000000"/>
          <w:szCs w:val="24"/>
        </w:rPr>
        <w:t>评标原则</w:t>
      </w:r>
      <w:bookmarkEnd w:id="243"/>
      <w:bookmarkEnd w:id="244"/>
      <w:bookmarkEnd w:id="245"/>
      <w:bookmarkEnd w:id="246"/>
      <w:bookmarkEnd w:id="247"/>
    </w:p>
    <w:p>
      <w:pPr>
        <w:spacing w:line="360" w:lineRule="auto"/>
        <w:ind w:firstLine="480" w:firstLineChars="200"/>
        <w:rPr>
          <w:rFonts w:ascii="宋体" w:cs="宋体"/>
          <w:color w:val="000000"/>
          <w:sz w:val="24"/>
        </w:rPr>
      </w:pPr>
      <w:r>
        <w:rPr>
          <w:rFonts w:hint="eastAsia" w:ascii="宋体" w:hAnsi="宋体" w:cs="宋体"/>
          <w:color w:val="000000"/>
          <w:sz w:val="24"/>
        </w:rPr>
        <w:t>评标活动遵循公平、公正、科学和择优的原则。</w:t>
      </w:r>
    </w:p>
    <w:p>
      <w:pPr>
        <w:pStyle w:val="4"/>
        <w:spacing w:line="360" w:lineRule="auto"/>
        <w:ind w:firstLine="118"/>
        <w:rPr>
          <w:rFonts w:ascii="宋体" w:hAnsi="宋体" w:eastAsia="宋体" w:cs="宋体"/>
          <w:color w:val="000000"/>
          <w:szCs w:val="24"/>
        </w:rPr>
      </w:pPr>
      <w:bookmarkStart w:id="248" w:name="_Toc366679696"/>
      <w:bookmarkStart w:id="249" w:name="_Toc397928584"/>
      <w:bookmarkStart w:id="250" w:name="_Toc247085723"/>
      <w:bookmarkStart w:id="251" w:name="_Toc387526212"/>
      <w:bookmarkStart w:id="252" w:name="_Toc152042341"/>
      <w:bookmarkStart w:id="253" w:name="_Toc246996952"/>
      <w:bookmarkStart w:id="254" w:name="_Toc246996209"/>
      <w:bookmarkStart w:id="255" w:name="_Toc387526408"/>
      <w:bookmarkStart w:id="256" w:name="_Toc144974533"/>
      <w:bookmarkStart w:id="257" w:name="_Toc6500"/>
      <w:bookmarkStart w:id="258" w:name="_Toc179632583"/>
      <w:bookmarkStart w:id="259" w:name="_Toc387526316"/>
      <w:bookmarkStart w:id="260" w:name="_Toc152045565"/>
      <w:r>
        <w:rPr>
          <w:rFonts w:ascii="宋体" w:hAnsi="宋体" w:eastAsia="宋体" w:cs="宋体"/>
          <w:color w:val="000000"/>
          <w:szCs w:val="24"/>
        </w:rPr>
        <w:t xml:space="preserve">6.3 </w:t>
      </w:r>
      <w:r>
        <w:rPr>
          <w:rFonts w:hint="eastAsia" w:ascii="宋体" w:hAnsi="宋体" w:eastAsia="宋体" w:cs="宋体"/>
          <w:color w:val="000000"/>
          <w:szCs w:val="24"/>
        </w:rPr>
        <w:t>评标</w:t>
      </w:r>
      <w:bookmarkEnd w:id="248"/>
      <w:bookmarkEnd w:id="249"/>
      <w:bookmarkEnd w:id="250"/>
      <w:bookmarkEnd w:id="251"/>
      <w:bookmarkEnd w:id="252"/>
      <w:bookmarkEnd w:id="253"/>
      <w:bookmarkEnd w:id="254"/>
      <w:bookmarkEnd w:id="255"/>
      <w:bookmarkEnd w:id="256"/>
      <w:bookmarkEnd w:id="257"/>
      <w:bookmarkEnd w:id="258"/>
      <w:bookmarkEnd w:id="259"/>
      <w:bookmarkEnd w:id="260"/>
    </w:p>
    <w:p>
      <w:pPr>
        <w:spacing w:line="360" w:lineRule="auto"/>
        <w:ind w:firstLine="480" w:firstLineChars="200"/>
        <w:rPr>
          <w:rFonts w:ascii="宋体" w:cs="宋体"/>
          <w:sz w:val="24"/>
        </w:rPr>
      </w:pPr>
      <w:r>
        <w:rPr>
          <w:rFonts w:hint="eastAsia" w:ascii="宋体" w:hAnsi="宋体" w:cs="宋体"/>
          <w:sz w:val="24"/>
        </w:rPr>
        <w:t>评标委员会按照第三章“评标办法”规定的方法、评审因素、标准和程序对投标文件进行评审。第三章“评标办法”没有规定的方法、评审因素和标准，不作为评标依据。</w:t>
      </w:r>
    </w:p>
    <w:p>
      <w:pPr>
        <w:pStyle w:val="39"/>
        <w:rPr>
          <w:rFonts w:ascii="宋体"/>
          <w:sz w:val="24"/>
          <w:szCs w:val="24"/>
        </w:rPr>
      </w:pPr>
      <w:bookmarkStart w:id="261" w:name="_Toc387526409"/>
      <w:bookmarkStart w:id="262" w:name="_Toc387526317"/>
      <w:bookmarkStart w:id="263" w:name="_Toc397928586"/>
      <w:bookmarkStart w:id="264" w:name="_Toc387526213"/>
      <w:bookmarkStart w:id="265" w:name="_Toc22985"/>
      <w:bookmarkStart w:id="266" w:name="_Toc369077567"/>
      <w:bookmarkStart w:id="267" w:name="_Toc368760433"/>
      <w:r>
        <w:rPr>
          <w:rFonts w:ascii="宋体" w:hAnsi="宋体"/>
          <w:sz w:val="24"/>
          <w:szCs w:val="24"/>
        </w:rPr>
        <w:t>7.</w:t>
      </w:r>
      <w:r>
        <w:rPr>
          <w:rFonts w:hint="eastAsia" w:ascii="宋体" w:hAnsi="宋体"/>
          <w:sz w:val="24"/>
          <w:szCs w:val="24"/>
        </w:rPr>
        <w:t>评标结果公示</w:t>
      </w:r>
      <w:bookmarkEnd w:id="261"/>
      <w:bookmarkEnd w:id="262"/>
      <w:bookmarkEnd w:id="263"/>
      <w:bookmarkEnd w:id="264"/>
      <w:bookmarkEnd w:id="265"/>
    </w:p>
    <w:p>
      <w:pPr>
        <w:spacing w:line="360" w:lineRule="auto"/>
        <w:ind w:firstLine="420"/>
        <w:rPr>
          <w:rFonts w:ascii="宋体" w:cs="宋体"/>
          <w:color w:val="000000"/>
          <w:sz w:val="24"/>
          <w:highlight w:val="white"/>
        </w:rPr>
      </w:pPr>
      <w:r>
        <w:rPr>
          <w:rFonts w:ascii="宋体" w:hAnsi="宋体" w:cs="宋体"/>
          <w:color w:val="000000"/>
          <w:sz w:val="24"/>
          <w:highlight w:val="white"/>
        </w:rPr>
        <w:t xml:space="preserve">7.1 </w:t>
      </w:r>
      <w:r>
        <w:rPr>
          <w:rFonts w:hint="eastAsia" w:ascii="宋体" w:hAnsi="宋体" w:cs="宋体"/>
          <w:color w:val="000000"/>
          <w:sz w:val="24"/>
          <w:highlight w:val="white"/>
        </w:rPr>
        <w:t>招标人在收到评标报告之日起</w:t>
      </w:r>
      <w:r>
        <w:rPr>
          <w:rFonts w:ascii="宋体" w:hAnsi="宋体" w:cs="宋体"/>
          <w:color w:val="000000"/>
          <w:sz w:val="24"/>
          <w:highlight w:val="white"/>
        </w:rPr>
        <w:t>3</w:t>
      </w:r>
      <w:r>
        <w:rPr>
          <w:rFonts w:hint="eastAsia" w:ascii="宋体" w:hAnsi="宋体" w:cs="宋体"/>
          <w:color w:val="000000"/>
          <w:sz w:val="24"/>
          <w:highlight w:val="white"/>
        </w:rPr>
        <w:t>日内，在与招标公告相同的发布媒介上对评标结果进行公示，公示期不少于</w:t>
      </w:r>
      <w:r>
        <w:rPr>
          <w:rFonts w:ascii="宋体" w:hAnsi="宋体" w:cs="宋体"/>
          <w:color w:val="000000"/>
          <w:sz w:val="24"/>
          <w:highlight w:val="white"/>
        </w:rPr>
        <w:t>3</w:t>
      </w:r>
      <w:r>
        <w:rPr>
          <w:rFonts w:hint="eastAsia" w:ascii="宋体" w:hAnsi="宋体" w:cs="宋体"/>
          <w:color w:val="000000"/>
          <w:sz w:val="24"/>
          <w:highlight w:val="white"/>
        </w:rPr>
        <w:t>日。</w:t>
      </w:r>
    </w:p>
    <w:p>
      <w:pPr>
        <w:spacing w:line="360" w:lineRule="auto"/>
        <w:ind w:firstLine="420"/>
        <w:rPr>
          <w:rFonts w:ascii="宋体" w:cs="宋体"/>
          <w:color w:val="000000"/>
          <w:sz w:val="24"/>
          <w:highlight w:val="white"/>
        </w:rPr>
      </w:pPr>
      <w:r>
        <w:rPr>
          <w:rFonts w:ascii="宋体" w:hAnsi="宋体" w:cs="宋体"/>
          <w:color w:val="000000"/>
          <w:sz w:val="24"/>
          <w:highlight w:val="white"/>
        </w:rPr>
        <w:t xml:space="preserve">7.2 </w:t>
      </w:r>
      <w:r>
        <w:rPr>
          <w:rFonts w:hint="eastAsia" w:ascii="宋体" w:hAnsi="宋体" w:cs="宋体"/>
          <w:color w:val="000000"/>
          <w:sz w:val="24"/>
          <w:highlight w:val="white"/>
        </w:rPr>
        <w:t>投标人或者其他利害关系人对评标结果有异议的，应当在评标结果公示期间向招标人提出异议。招标人自收到异议之日起</w:t>
      </w:r>
      <w:r>
        <w:rPr>
          <w:rFonts w:ascii="宋体" w:hAnsi="宋体" w:cs="宋体"/>
          <w:color w:val="000000"/>
          <w:sz w:val="24"/>
          <w:highlight w:val="white"/>
        </w:rPr>
        <w:t>3</w:t>
      </w:r>
      <w:r>
        <w:rPr>
          <w:rFonts w:hint="eastAsia" w:ascii="宋体" w:hAnsi="宋体" w:cs="宋体"/>
          <w:color w:val="000000"/>
          <w:sz w:val="24"/>
          <w:highlight w:val="white"/>
        </w:rPr>
        <w:t>日内作出答复，并在作出答复前暂停招标投标活动。</w:t>
      </w:r>
    </w:p>
    <w:p>
      <w:pPr>
        <w:pStyle w:val="39"/>
        <w:rPr>
          <w:rFonts w:ascii="宋体"/>
          <w:sz w:val="24"/>
          <w:szCs w:val="24"/>
        </w:rPr>
      </w:pPr>
      <w:bookmarkStart w:id="268" w:name="_Toc387526318"/>
      <w:bookmarkStart w:id="269" w:name="_Toc387526214"/>
      <w:bookmarkStart w:id="270" w:name="_Toc397928587"/>
      <w:bookmarkStart w:id="271" w:name="_Toc15824"/>
      <w:bookmarkStart w:id="272" w:name="_Toc387526410"/>
      <w:r>
        <w:rPr>
          <w:rFonts w:ascii="宋体" w:hAnsi="宋体"/>
          <w:sz w:val="24"/>
          <w:szCs w:val="24"/>
        </w:rPr>
        <w:t>8.</w:t>
      </w:r>
      <w:r>
        <w:rPr>
          <w:rFonts w:hint="eastAsia" w:ascii="宋体" w:hAnsi="宋体"/>
          <w:sz w:val="24"/>
          <w:szCs w:val="24"/>
        </w:rPr>
        <w:t>合同授予</w:t>
      </w:r>
      <w:bookmarkEnd w:id="205"/>
      <w:bookmarkEnd w:id="206"/>
      <w:bookmarkEnd w:id="207"/>
      <w:bookmarkEnd w:id="208"/>
      <w:bookmarkEnd w:id="209"/>
      <w:bookmarkEnd w:id="210"/>
      <w:bookmarkEnd w:id="211"/>
      <w:bookmarkEnd w:id="212"/>
      <w:bookmarkEnd w:id="213"/>
      <w:bookmarkEnd w:id="266"/>
      <w:bookmarkEnd w:id="267"/>
      <w:bookmarkEnd w:id="268"/>
      <w:bookmarkEnd w:id="269"/>
      <w:bookmarkEnd w:id="270"/>
      <w:bookmarkEnd w:id="271"/>
      <w:bookmarkEnd w:id="272"/>
    </w:p>
    <w:p>
      <w:pPr>
        <w:pStyle w:val="4"/>
        <w:spacing w:line="360" w:lineRule="auto"/>
        <w:ind w:firstLine="118"/>
        <w:rPr>
          <w:rFonts w:ascii="宋体" w:hAnsi="宋体" w:eastAsia="宋体" w:cs="宋体"/>
          <w:color w:val="000000"/>
          <w:szCs w:val="24"/>
        </w:rPr>
      </w:pPr>
      <w:bookmarkStart w:id="273" w:name="_Toc387526411"/>
      <w:bookmarkStart w:id="274" w:name="_Toc366679698"/>
      <w:bookmarkStart w:id="275" w:name="_Toc179632585"/>
      <w:bookmarkStart w:id="276" w:name="_Toc144974535"/>
      <w:bookmarkStart w:id="277" w:name="_Toc397928588"/>
      <w:bookmarkStart w:id="278" w:name="_Toc152042343"/>
      <w:bookmarkStart w:id="279" w:name="_Toc246996211"/>
      <w:bookmarkStart w:id="280" w:name="_Toc152045567"/>
      <w:bookmarkStart w:id="281" w:name="_Toc247085725"/>
      <w:bookmarkStart w:id="282" w:name="_Toc387526319"/>
      <w:bookmarkStart w:id="283" w:name="_Toc5192"/>
      <w:bookmarkStart w:id="284" w:name="_Toc387526215"/>
      <w:bookmarkStart w:id="285" w:name="_Toc246996954"/>
      <w:r>
        <w:rPr>
          <w:rFonts w:ascii="宋体" w:hAnsi="宋体" w:eastAsia="宋体" w:cs="宋体"/>
          <w:color w:val="000000"/>
          <w:szCs w:val="24"/>
        </w:rPr>
        <w:t xml:space="preserve">8.1 </w:t>
      </w:r>
      <w:r>
        <w:rPr>
          <w:rFonts w:hint="eastAsia" w:ascii="宋体" w:hAnsi="宋体" w:eastAsia="宋体" w:cs="宋体"/>
          <w:color w:val="000000"/>
          <w:szCs w:val="24"/>
        </w:rPr>
        <w:t>定标方式</w:t>
      </w:r>
      <w:bookmarkEnd w:id="273"/>
      <w:bookmarkEnd w:id="274"/>
      <w:bookmarkEnd w:id="275"/>
      <w:bookmarkEnd w:id="276"/>
      <w:bookmarkEnd w:id="277"/>
      <w:bookmarkEnd w:id="278"/>
      <w:bookmarkEnd w:id="279"/>
      <w:bookmarkEnd w:id="280"/>
      <w:bookmarkEnd w:id="281"/>
      <w:bookmarkEnd w:id="282"/>
      <w:bookmarkEnd w:id="283"/>
      <w:bookmarkEnd w:id="284"/>
      <w:bookmarkEnd w:id="285"/>
    </w:p>
    <w:p>
      <w:pPr>
        <w:spacing w:line="360" w:lineRule="auto"/>
        <w:ind w:firstLine="480" w:firstLineChars="200"/>
        <w:rPr>
          <w:rFonts w:ascii="宋体" w:cs="宋体"/>
          <w:sz w:val="24"/>
        </w:rPr>
      </w:pPr>
      <w:bookmarkStart w:id="286" w:name="_Toc387526412"/>
      <w:bookmarkStart w:id="287" w:name="_Toc387526216"/>
      <w:bookmarkStart w:id="288" w:name="_Toc29357"/>
      <w:bookmarkStart w:id="289" w:name="_Toc387526320"/>
      <w:r>
        <w:rPr>
          <w:rFonts w:hint="eastAsia" w:ascii="宋体" w:hAnsi="宋体"/>
          <w:sz w:val="24"/>
        </w:rPr>
        <w:t>评标委员会完成评标后，向招标人推荐3名有排序的中标候选人。招标人确定排名第一位的中标候选人为中标人。如第一中标候选人放弃中标、不按招标文件要求提交履约保证金、因不可抗力提出不能履行合同，或者被查实存在影响中标结果的违法行为等情形，不符合中标条件，招标人将按照评标委员会推荐的中标候选人排名顺序依次确定其他中标候选人为中标人，依次确定其他中标候选人与招标人预期差距较大，或者对招标人明显不利的，招标人可以重新招标。</w:t>
      </w:r>
    </w:p>
    <w:p>
      <w:pPr>
        <w:spacing w:line="360" w:lineRule="auto"/>
        <w:outlineLvl w:val="0"/>
        <w:rPr>
          <w:rFonts w:ascii="宋体" w:cs="宋体"/>
          <w:sz w:val="24"/>
        </w:rPr>
      </w:pPr>
      <w:bookmarkStart w:id="290" w:name="_Toc397928589"/>
      <w:r>
        <w:rPr>
          <w:rFonts w:ascii="宋体" w:hAnsi="宋体" w:cs="宋体"/>
          <w:sz w:val="24"/>
        </w:rPr>
        <w:t xml:space="preserve"> 8.2</w:t>
      </w:r>
      <w:bookmarkEnd w:id="286"/>
      <w:bookmarkEnd w:id="287"/>
      <w:bookmarkEnd w:id="288"/>
      <w:bookmarkEnd w:id="289"/>
      <w:bookmarkStart w:id="291" w:name="_Toc246996212"/>
      <w:bookmarkStart w:id="292" w:name="_Toc246996955"/>
      <w:bookmarkStart w:id="293" w:name="_Toc247085726"/>
      <w:bookmarkStart w:id="294" w:name="_Toc179632586"/>
      <w:bookmarkStart w:id="295" w:name="_Toc366679700"/>
      <w:bookmarkStart w:id="296" w:name="_Toc387526217"/>
      <w:bookmarkStart w:id="297" w:name="_Toc387526413"/>
      <w:bookmarkStart w:id="298" w:name="_Toc13765"/>
      <w:bookmarkStart w:id="299" w:name="_Toc387526321"/>
      <w:r>
        <w:rPr>
          <w:rFonts w:hint="eastAsia" w:ascii="宋体" w:hAnsi="宋体" w:cs="宋体"/>
          <w:sz w:val="24"/>
        </w:rPr>
        <w:t>中标人公告及中标通知</w:t>
      </w:r>
      <w:bookmarkEnd w:id="290"/>
      <w:bookmarkEnd w:id="291"/>
      <w:bookmarkEnd w:id="292"/>
      <w:bookmarkEnd w:id="293"/>
      <w:bookmarkEnd w:id="294"/>
      <w:bookmarkEnd w:id="295"/>
      <w:bookmarkEnd w:id="296"/>
      <w:bookmarkEnd w:id="297"/>
      <w:bookmarkEnd w:id="298"/>
      <w:bookmarkEnd w:id="299"/>
    </w:p>
    <w:p>
      <w:pPr>
        <w:spacing w:line="360" w:lineRule="auto"/>
        <w:ind w:firstLine="480" w:firstLineChars="200"/>
        <w:rPr>
          <w:rFonts w:ascii="宋体" w:cs="宋体"/>
          <w:color w:val="000000"/>
          <w:sz w:val="24"/>
        </w:rPr>
      </w:pPr>
      <w:bookmarkStart w:id="300" w:name="_Toc246996956"/>
      <w:bookmarkStart w:id="301" w:name="_Toc247085727"/>
      <w:bookmarkStart w:id="302" w:name="_Toc246996213"/>
      <w:bookmarkStart w:id="303" w:name="_Toc366679701"/>
      <w:bookmarkStart w:id="304" w:name="_Toc179632587"/>
      <w:r>
        <w:rPr>
          <w:rFonts w:hint="eastAsia" w:ascii="宋体" w:hAnsi="宋体" w:cs="宋体"/>
          <w:color w:val="000000"/>
          <w:sz w:val="24"/>
        </w:rPr>
        <w:t>招标人在本招标文件规定的投标有效期内将中标人名称、中标价在与招标公告相同的发布媒介上予以公告，并以书面形式向中标人发出中标通知书。</w:t>
      </w:r>
    </w:p>
    <w:p>
      <w:pPr>
        <w:pStyle w:val="4"/>
        <w:spacing w:line="360" w:lineRule="auto"/>
        <w:ind w:firstLine="118"/>
        <w:rPr>
          <w:rFonts w:ascii="宋体" w:hAnsi="宋体" w:eastAsia="宋体" w:cs="宋体"/>
          <w:color w:val="000000"/>
          <w:szCs w:val="24"/>
        </w:rPr>
      </w:pPr>
      <w:bookmarkStart w:id="305" w:name="_Toc397928590"/>
      <w:bookmarkStart w:id="306" w:name="_Toc387526414"/>
      <w:bookmarkStart w:id="307" w:name="_Toc387526218"/>
      <w:bookmarkStart w:id="308" w:name="_Toc387526322"/>
      <w:bookmarkStart w:id="309" w:name="_Toc26386"/>
      <w:r>
        <w:rPr>
          <w:rFonts w:ascii="宋体" w:hAnsi="宋体" w:eastAsia="宋体" w:cs="宋体"/>
          <w:color w:val="000000"/>
          <w:szCs w:val="24"/>
        </w:rPr>
        <w:t xml:space="preserve">8.3 </w:t>
      </w:r>
      <w:r>
        <w:rPr>
          <w:rFonts w:hint="eastAsia" w:ascii="宋体" w:hAnsi="宋体" w:eastAsia="宋体" w:cs="宋体"/>
          <w:color w:val="000000"/>
          <w:szCs w:val="24"/>
        </w:rPr>
        <w:t>履约保证金</w:t>
      </w:r>
      <w:bookmarkEnd w:id="300"/>
      <w:bookmarkEnd w:id="301"/>
      <w:bookmarkEnd w:id="302"/>
      <w:bookmarkEnd w:id="303"/>
      <w:bookmarkEnd w:id="304"/>
      <w:bookmarkEnd w:id="305"/>
      <w:bookmarkEnd w:id="306"/>
      <w:bookmarkEnd w:id="307"/>
      <w:bookmarkEnd w:id="308"/>
      <w:bookmarkEnd w:id="309"/>
    </w:p>
    <w:p>
      <w:pPr>
        <w:spacing w:line="360" w:lineRule="auto"/>
        <w:ind w:firstLine="480" w:firstLineChars="200"/>
        <w:rPr>
          <w:rFonts w:ascii="宋体" w:cs="宋体"/>
          <w:color w:val="000000"/>
          <w:sz w:val="24"/>
        </w:rPr>
      </w:pPr>
      <w:r>
        <w:rPr>
          <w:rFonts w:ascii="宋体" w:hAnsi="宋体" w:cs="宋体"/>
          <w:color w:val="000000"/>
          <w:sz w:val="24"/>
        </w:rPr>
        <w:t>8.3.1</w:t>
      </w:r>
      <w:r>
        <w:rPr>
          <w:rFonts w:hint="eastAsia" w:ascii="宋体" w:hAnsi="宋体" w:cs="宋体"/>
          <w:color w:val="000000"/>
          <w:sz w:val="24"/>
        </w:rPr>
        <w:t>在签订合同前，中标人应按投标人须知前附表规定的形式和招标文件“合同条款及格式”规定的或者事先经过招标人书面认可的履约保证金格式向招标人提交履约保证金。</w:t>
      </w:r>
    </w:p>
    <w:p>
      <w:pPr>
        <w:spacing w:line="360" w:lineRule="auto"/>
        <w:ind w:firstLine="480" w:firstLineChars="200"/>
        <w:rPr>
          <w:rFonts w:ascii="宋体" w:cs="宋体"/>
          <w:color w:val="000000"/>
          <w:sz w:val="24"/>
        </w:rPr>
      </w:pPr>
      <w:r>
        <w:rPr>
          <w:rFonts w:ascii="宋体" w:hAnsi="宋体" w:cs="宋体"/>
          <w:color w:val="000000"/>
          <w:sz w:val="24"/>
        </w:rPr>
        <w:t xml:space="preserve">8.3.2 </w:t>
      </w:r>
      <w:r>
        <w:rPr>
          <w:rFonts w:hint="eastAsia" w:ascii="宋体" w:hAnsi="宋体" w:cs="宋体"/>
          <w:color w:val="000000"/>
          <w:sz w:val="24"/>
        </w:rPr>
        <w:t>中标人不能按本章第</w:t>
      </w:r>
      <w:r>
        <w:rPr>
          <w:rFonts w:ascii="宋体" w:hAnsi="宋体" w:cs="宋体"/>
          <w:color w:val="000000"/>
          <w:sz w:val="24"/>
        </w:rPr>
        <w:t>8.3.1</w:t>
      </w:r>
      <w:r>
        <w:rPr>
          <w:rFonts w:hint="eastAsia" w:ascii="宋体" w:hAnsi="宋体" w:cs="宋体"/>
          <w:color w:val="000000"/>
          <w:sz w:val="24"/>
        </w:rPr>
        <w:t>项要求提交履约保证金的，视为放弃中标，其投标保证金不予退还，给招标人造成的损失超过投标保证金数额的，中标人还应当对超过部分予以赔偿。</w:t>
      </w:r>
    </w:p>
    <w:p>
      <w:pPr>
        <w:pStyle w:val="4"/>
        <w:spacing w:line="360" w:lineRule="auto"/>
        <w:ind w:firstLine="118"/>
        <w:rPr>
          <w:rFonts w:ascii="宋体" w:hAnsi="宋体" w:eastAsia="宋体" w:cs="宋体"/>
          <w:color w:val="000000"/>
          <w:szCs w:val="24"/>
        </w:rPr>
      </w:pPr>
      <w:bookmarkStart w:id="310" w:name="_Toc397928591"/>
      <w:bookmarkStart w:id="311" w:name="_Toc247085728"/>
      <w:bookmarkStart w:id="312" w:name="_Toc387526323"/>
      <w:bookmarkStart w:id="313" w:name="_Toc387526415"/>
      <w:bookmarkStart w:id="314" w:name="_Toc10565"/>
      <w:bookmarkStart w:id="315" w:name="_Toc179632588"/>
      <w:bookmarkStart w:id="316" w:name="_Toc246996214"/>
      <w:bookmarkStart w:id="317" w:name="_Toc387526219"/>
      <w:bookmarkStart w:id="318" w:name="_Toc246996957"/>
      <w:bookmarkStart w:id="319" w:name="_Toc366679702"/>
      <w:r>
        <w:rPr>
          <w:rFonts w:ascii="宋体" w:hAnsi="宋体" w:eastAsia="宋体" w:cs="宋体"/>
          <w:color w:val="000000"/>
          <w:szCs w:val="24"/>
        </w:rPr>
        <w:t xml:space="preserve">8.4 </w:t>
      </w:r>
      <w:r>
        <w:rPr>
          <w:rFonts w:hint="eastAsia" w:ascii="宋体" w:hAnsi="宋体" w:eastAsia="宋体" w:cs="宋体"/>
          <w:color w:val="000000"/>
          <w:szCs w:val="24"/>
        </w:rPr>
        <w:t>签订合同</w:t>
      </w:r>
      <w:bookmarkEnd w:id="310"/>
      <w:bookmarkEnd w:id="311"/>
      <w:bookmarkEnd w:id="312"/>
      <w:bookmarkEnd w:id="313"/>
      <w:bookmarkEnd w:id="314"/>
      <w:bookmarkEnd w:id="315"/>
      <w:bookmarkEnd w:id="316"/>
      <w:bookmarkEnd w:id="317"/>
      <w:bookmarkEnd w:id="318"/>
      <w:bookmarkEnd w:id="319"/>
    </w:p>
    <w:p>
      <w:pPr>
        <w:spacing w:line="360" w:lineRule="auto"/>
        <w:ind w:firstLine="480" w:firstLineChars="200"/>
        <w:rPr>
          <w:rFonts w:ascii="宋体" w:cs="宋体"/>
          <w:color w:val="000000"/>
          <w:sz w:val="24"/>
        </w:rPr>
      </w:pPr>
      <w:r>
        <w:rPr>
          <w:rFonts w:ascii="宋体" w:hAnsi="宋体" w:cs="宋体"/>
          <w:color w:val="000000"/>
          <w:sz w:val="24"/>
        </w:rPr>
        <w:t>8.4.1</w:t>
      </w:r>
      <w:r>
        <w:rPr>
          <w:rFonts w:hint="eastAsia" w:ascii="宋体" w:hAnsi="宋体" w:cs="宋体"/>
          <w:color w:val="000000"/>
          <w:sz w:val="24"/>
        </w:rPr>
        <w:t>招标人和中标人应当自中标通知书发出之日起</w:t>
      </w:r>
      <w:r>
        <w:rPr>
          <w:rFonts w:ascii="宋体" w:hAnsi="宋体" w:cs="宋体"/>
          <w:color w:val="000000"/>
          <w:sz w:val="24"/>
        </w:rPr>
        <w:t>30</w:t>
      </w:r>
      <w:r>
        <w:rPr>
          <w:rFonts w:hint="eastAsia" w:ascii="宋体" w:hAnsi="宋体" w:cs="宋体"/>
          <w:color w:val="000000"/>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480" w:firstLineChars="200"/>
        <w:rPr>
          <w:rFonts w:ascii="宋体" w:hAnsi="宋体" w:cs="宋体"/>
          <w:color w:val="000000"/>
          <w:sz w:val="24"/>
        </w:rPr>
      </w:pPr>
      <w:r>
        <w:rPr>
          <w:rFonts w:ascii="宋体" w:hAnsi="宋体" w:cs="宋体"/>
          <w:color w:val="000000"/>
          <w:sz w:val="24"/>
        </w:rPr>
        <w:t xml:space="preserve">8.4.2 </w:t>
      </w:r>
      <w:r>
        <w:rPr>
          <w:rFonts w:hint="eastAsia" w:ascii="宋体" w:hAnsi="宋体" w:cs="宋体"/>
          <w:color w:val="000000"/>
          <w:sz w:val="24"/>
        </w:rPr>
        <w:t>发出中标通知书后，招标人无正当理由拒签合同的，招标人向中标人退还投标保证金；给中标人造成损失的，还应当赔偿损失。</w:t>
      </w:r>
    </w:p>
    <w:p>
      <w:pPr>
        <w:spacing w:line="360" w:lineRule="auto"/>
        <w:ind w:firstLine="480" w:firstLineChars="200"/>
        <w:rPr>
          <w:rFonts w:ascii="宋体" w:hAnsi="宋体" w:cs="宋体"/>
          <w:color w:val="000000"/>
          <w:sz w:val="24"/>
        </w:rPr>
      </w:pPr>
      <w:r>
        <w:rPr>
          <w:rFonts w:hint="eastAsia" w:ascii="宋体" w:hAnsi="宋体" w:cs="宋体"/>
          <w:color w:val="000000"/>
          <w:sz w:val="24"/>
        </w:rPr>
        <w:t>8.4.3投标保证金的退还时间及方式：</w:t>
      </w:r>
    </w:p>
    <w:p>
      <w:pPr>
        <w:spacing w:line="360" w:lineRule="auto"/>
        <w:ind w:firstLine="480" w:firstLineChars="200"/>
        <w:rPr>
          <w:rFonts w:ascii="宋体" w:hAnsi="宋体" w:cs="宋体"/>
          <w:color w:val="000000"/>
          <w:sz w:val="24"/>
        </w:rPr>
      </w:pPr>
      <w:r>
        <w:rPr>
          <w:rFonts w:hint="eastAsia" w:ascii="宋体" w:hAnsi="宋体" w:cs="宋体"/>
          <w:color w:val="000000"/>
          <w:sz w:val="24"/>
        </w:rPr>
        <w:t>（1）未中标人或未定为中标候选人：在招标人（招标代理机构）出发中标通知书后予以退还。</w:t>
      </w:r>
    </w:p>
    <w:p>
      <w:pPr>
        <w:spacing w:line="360" w:lineRule="auto"/>
        <w:ind w:firstLine="480" w:firstLineChars="200"/>
        <w:rPr>
          <w:rFonts w:ascii="宋体" w:hAnsi="宋体" w:cs="宋体"/>
          <w:color w:val="000000"/>
          <w:sz w:val="24"/>
        </w:rPr>
      </w:pPr>
      <w:r>
        <w:rPr>
          <w:rFonts w:hint="eastAsia" w:ascii="宋体" w:hAnsi="宋体" w:cs="宋体"/>
          <w:color w:val="000000"/>
          <w:sz w:val="24"/>
        </w:rPr>
        <w:t>（2）中标人或中标候选人：中标人或中标候选人的投标保证金，在合同签订后予以退还。</w:t>
      </w:r>
    </w:p>
    <w:bookmarkEnd w:id="177"/>
    <w:bookmarkEnd w:id="178"/>
    <w:bookmarkEnd w:id="179"/>
    <w:bookmarkEnd w:id="180"/>
    <w:p>
      <w:pPr>
        <w:pStyle w:val="39"/>
        <w:rPr>
          <w:rFonts w:ascii="宋体"/>
          <w:sz w:val="24"/>
          <w:szCs w:val="24"/>
        </w:rPr>
      </w:pPr>
      <w:bookmarkStart w:id="320" w:name="_Toc369077569"/>
      <w:bookmarkStart w:id="321" w:name="_Toc368759383"/>
      <w:bookmarkStart w:id="322" w:name="_Toc397928592"/>
      <w:bookmarkStart w:id="323" w:name="_Toc30717"/>
      <w:bookmarkStart w:id="324" w:name="_Toc367894807"/>
      <w:bookmarkStart w:id="325" w:name="_Toc368760435"/>
      <w:bookmarkStart w:id="326" w:name="_Toc387526220"/>
      <w:bookmarkStart w:id="327" w:name="_Toc387526324"/>
      <w:bookmarkStart w:id="328" w:name="_Toc322503149"/>
      <w:bookmarkStart w:id="329" w:name="_Toc363329380"/>
      <w:bookmarkStart w:id="330" w:name="_Toc387526416"/>
      <w:r>
        <w:rPr>
          <w:rFonts w:ascii="宋体" w:hAnsi="宋体"/>
          <w:sz w:val="24"/>
          <w:szCs w:val="24"/>
        </w:rPr>
        <w:t>9.</w:t>
      </w:r>
      <w:r>
        <w:rPr>
          <w:rFonts w:hint="eastAsia" w:ascii="宋体" w:hAnsi="宋体"/>
          <w:sz w:val="24"/>
          <w:szCs w:val="24"/>
        </w:rPr>
        <w:t>纪律和监督</w:t>
      </w:r>
      <w:bookmarkEnd w:id="320"/>
      <w:bookmarkEnd w:id="321"/>
      <w:bookmarkEnd w:id="322"/>
      <w:bookmarkEnd w:id="323"/>
      <w:bookmarkEnd w:id="324"/>
      <w:bookmarkEnd w:id="325"/>
      <w:bookmarkEnd w:id="326"/>
      <w:bookmarkEnd w:id="327"/>
      <w:bookmarkEnd w:id="328"/>
      <w:bookmarkEnd w:id="329"/>
      <w:bookmarkEnd w:id="330"/>
    </w:p>
    <w:p>
      <w:pPr>
        <w:pStyle w:val="4"/>
        <w:spacing w:line="360" w:lineRule="auto"/>
        <w:ind w:firstLine="118"/>
        <w:rPr>
          <w:rFonts w:ascii="宋体" w:hAnsi="宋体" w:eastAsia="宋体" w:cs="宋体"/>
          <w:color w:val="000000"/>
          <w:szCs w:val="24"/>
        </w:rPr>
      </w:pPr>
      <w:bookmarkStart w:id="331" w:name="_Toc322503150"/>
      <w:bookmarkStart w:id="332" w:name="_Toc29855"/>
      <w:bookmarkStart w:id="333" w:name="_Toc397928593"/>
      <w:bookmarkStart w:id="334" w:name="_Toc152045575"/>
      <w:bookmarkStart w:id="335" w:name="_Toc387526417"/>
      <w:bookmarkStart w:id="336" w:name="_Toc387526221"/>
      <w:bookmarkStart w:id="337" w:name="_Toc152042351"/>
      <w:bookmarkStart w:id="338" w:name="_Toc269310963"/>
      <w:bookmarkStart w:id="339" w:name="_Toc144974543"/>
      <w:bookmarkStart w:id="340" w:name="_Toc387526325"/>
      <w:r>
        <w:rPr>
          <w:rFonts w:ascii="宋体" w:hAnsi="宋体" w:eastAsia="宋体" w:cs="宋体"/>
          <w:color w:val="000000"/>
          <w:szCs w:val="24"/>
        </w:rPr>
        <w:t xml:space="preserve">9.1 </w:t>
      </w:r>
      <w:r>
        <w:rPr>
          <w:rFonts w:hint="eastAsia" w:ascii="宋体" w:hAnsi="宋体" w:eastAsia="宋体" w:cs="宋体"/>
          <w:color w:val="000000"/>
          <w:szCs w:val="24"/>
        </w:rPr>
        <w:t>对招标人的纪律要求</w:t>
      </w:r>
      <w:bookmarkEnd w:id="331"/>
      <w:bookmarkEnd w:id="332"/>
      <w:bookmarkEnd w:id="333"/>
      <w:bookmarkEnd w:id="334"/>
      <w:bookmarkEnd w:id="335"/>
      <w:bookmarkEnd w:id="336"/>
      <w:bookmarkEnd w:id="337"/>
      <w:bookmarkEnd w:id="338"/>
      <w:bookmarkEnd w:id="339"/>
      <w:bookmarkEnd w:id="340"/>
    </w:p>
    <w:p>
      <w:pPr>
        <w:spacing w:line="360" w:lineRule="auto"/>
        <w:ind w:firstLine="420"/>
        <w:rPr>
          <w:rFonts w:ascii="宋体" w:cs="宋体"/>
          <w:color w:val="000000"/>
          <w:sz w:val="24"/>
          <w:highlight w:val="white"/>
        </w:rPr>
      </w:pPr>
      <w:r>
        <w:rPr>
          <w:rFonts w:hint="eastAsia" w:ascii="宋体" w:hAnsi="宋体" w:cs="宋体"/>
          <w:color w:val="000000"/>
          <w:sz w:val="24"/>
          <w:highlight w:val="white"/>
        </w:rPr>
        <w:t>招标人不得泄露招标投标活动中应当保密的情况和资料，不得与投标人串通损害国家利益、社会公众利益或者他人合法权益。</w:t>
      </w:r>
    </w:p>
    <w:p>
      <w:pPr>
        <w:pStyle w:val="4"/>
        <w:spacing w:line="360" w:lineRule="auto"/>
        <w:ind w:firstLine="118"/>
        <w:rPr>
          <w:rFonts w:ascii="宋体" w:hAnsi="宋体" w:eastAsia="宋体" w:cs="宋体"/>
          <w:color w:val="000000"/>
          <w:szCs w:val="24"/>
          <w:highlight w:val="white"/>
        </w:rPr>
      </w:pPr>
      <w:bookmarkStart w:id="341" w:name="_Toc397928594"/>
      <w:bookmarkStart w:id="342" w:name="_Toc387526326"/>
      <w:bookmarkStart w:id="343" w:name="_Toc269310964"/>
      <w:bookmarkStart w:id="344" w:name="_Toc152042352"/>
      <w:bookmarkStart w:id="345" w:name="_Toc387526222"/>
      <w:bookmarkStart w:id="346" w:name="_Toc387526418"/>
      <w:bookmarkStart w:id="347" w:name="_Toc152045576"/>
      <w:bookmarkStart w:id="348" w:name="_Toc322503151"/>
      <w:bookmarkStart w:id="349" w:name="_Toc1420"/>
      <w:bookmarkStart w:id="350" w:name="_Toc144974544"/>
      <w:r>
        <w:rPr>
          <w:rFonts w:ascii="宋体" w:hAnsi="宋体" w:eastAsia="宋体" w:cs="宋体"/>
          <w:color w:val="000000"/>
          <w:szCs w:val="24"/>
          <w:highlight w:val="white"/>
        </w:rPr>
        <w:t xml:space="preserve">9.2 </w:t>
      </w:r>
      <w:r>
        <w:rPr>
          <w:rFonts w:hint="eastAsia" w:ascii="宋体" w:hAnsi="宋体" w:eastAsia="宋体" w:cs="宋体"/>
          <w:color w:val="000000"/>
          <w:szCs w:val="24"/>
          <w:highlight w:val="white"/>
        </w:rPr>
        <w:t>对投标人的纪律要求</w:t>
      </w:r>
      <w:bookmarkEnd w:id="341"/>
      <w:bookmarkEnd w:id="342"/>
      <w:bookmarkEnd w:id="343"/>
      <w:bookmarkEnd w:id="344"/>
      <w:bookmarkEnd w:id="345"/>
      <w:bookmarkEnd w:id="346"/>
      <w:bookmarkEnd w:id="347"/>
      <w:bookmarkEnd w:id="348"/>
      <w:bookmarkEnd w:id="349"/>
      <w:bookmarkEnd w:id="350"/>
    </w:p>
    <w:p>
      <w:pPr>
        <w:spacing w:line="360" w:lineRule="auto"/>
        <w:ind w:firstLine="420"/>
        <w:rPr>
          <w:rFonts w:ascii="宋体" w:cs="宋体"/>
          <w:color w:val="000000"/>
          <w:sz w:val="24"/>
          <w:highlight w:val="white"/>
        </w:rPr>
      </w:pPr>
      <w:bookmarkStart w:id="351" w:name="_Toc152045577"/>
      <w:bookmarkStart w:id="352" w:name="_Toc269310965"/>
      <w:bookmarkStart w:id="353" w:name="_Toc152042353"/>
      <w:bookmarkStart w:id="354" w:name="_Toc322503152"/>
      <w:bookmarkStart w:id="355" w:name="_Toc144974545"/>
      <w:r>
        <w:rPr>
          <w:rFonts w:hint="eastAsia" w:ascii="宋体" w:hAnsi="宋体" w:cs="宋体"/>
          <w:color w:val="000000"/>
          <w:sz w:val="24"/>
          <w:highlight w:val="whit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spacing w:line="360" w:lineRule="auto"/>
        <w:ind w:firstLine="118"/>
        <w:rPr>
          <w:rFonts w:ascii="宋体" w:hAnsi="宋体" w:eastAsia="宋体" w:cs="宋体"/>
          <w:color w:val="000000"/>
          <w:szCs w:val="24"/>
          <w:highlight w:val="white"/>
        </w:rPr>
      </w:pPr>
      <w:bookmarkStart w:id="356" w:name="_Toc387526223"/>
      <w:bookmarkStart w:id="357" w:name="_Toc397928595"/>
      <w:bookmarkStart w:id="358" w:name="_Toc16374"/>
      <w:bookmarkStart w:id="359" w:name="_Toc387526419"/>
      <w:bookmarkStart w:id="360" w:name="_Toc387526327"/>
      <w:r>
        <w:rPr>
          <w:rFonts w:ascii="宋体" w:hAnsi="宋体" w:eastAsia="宋体" w:cs="宋体"/>
          <w:color w:val="000000"/>
          <w:szCs w:val="24"/>
          <w:highlight w:val="white"/>
        </w:rPr>
        <w:t xml:space="preserve">9.3 </w:t>
      </w:r>
      <w:r>
        <w:rPr>
          <w:rFonts w:hint="eastAsia" w:ascii="宋体" w:hAnsi="宋体" w:eastAsia="宋体" w:cs="宋体"/>
          <w:color w:val="000000"/>
          <w:szCs w:val="24"/>
          <w:highlight w:val="white"/>
        </w:rPr>
        <w:t>对评标委员会成员的纪律要求</w:t>
      </w:r>
      <w:bookmarkEnd w:id="351"/>
      <w:bookmarkEnd w:id="352"/>
      <w:bookmarkEnd w:id="353"/>
      <w:bookmarkEnd w:id="354"/>
      <w:bookmarkEnd w:id="355"/>
      <w:bookmarkEnd w:id="356"/>
      <w:bookmarkEnd w:id="357"/>
      <w:bookmarkEnd w:id="358"/>
      <w:bookmarkEnd w:id="359"/>
      <w:bookmarkEnd w:id="360"/>
    </w:p>
    <w:p>
      <w:pPr>
        <w:spacing w:line="360" w:lineRule="auto"/>
        <w:ind w:firstLine="420"/>
        <w:rPr>
          <w:rFonts w:ascii="宋体" w:cs="宋体"/>
          <w:color w:val="000000"/>
          <w:sz w:val="24"/>
          <w:highlight w:val="white"/>
        </w:rPr>
      </w:pPr>
      <w:bookmarkStart w:id="361" w:name="_Toc179632596"/>
      <w:bookmarkStart w:id="362" w:name="_Toc152042354"/>
      <w:bookmarkStart w:id="363" w:name="_Toc246996222"/>
      <w:bookmarkStart w:id="364" w:name="_Toc247085736"/>
      <w:bookmarkStart w:id="365" w:name="_Toc246996965"/>
      <w:bookmarkStart w:id="366" w:name="_Toc366679707"/>
      <w:bookmarkStart w:id="367" w:name="_Toc152045578"/>
      <w:bookmarkStart w:id="368" w:name="_Toc144974546"/>
      <w:r>
        <w:rPr>
          <w:rFonts w:hint="eastAsia" w:ascii="宋体" w:hAnsi="宋体" w:cs="宋体"/>
          <w:color w:val="000000"/>
          <w:sz w:val="24"/>
          <w:highlight w:val="whit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没有规定的评审因素和标准进行评标。</w:t>
      </w:r>
    </w:p>
    <w:p>
      <w:pPr>
        <w:pStyle w:val="4"/>
        <w:spacing w:line="360" w:lineRule="auto"/>
        <w:ind w:firstLine="118"/>
        <w:rPr>
          <w:rFonts w:ascii="宋体" w:hAnsi="宋体" w:eastAsia="宋体" w:cs="宋体"/>
          <w:color w:val="000000"/>
          <w:szCs w:val="24"/>
          <w:highlight w:val="white"/>
        </w:rPr>
      </w:pPr>
      <w:bookmarkStart w:id="369" w:name="_Toc387526328"/>
      <w:bookmarkStart w:id="370" w:name="_Toc387526420"/>
      <w:bookmarkStart w:id="371" w:name="_Toc397928596"/>
      <w:bookmarkStart w:id="372" w:name="_Toc1042"/>
      <w:bookmarkStart w:id="373" w:name="_Toc387526224"/>
      <w:r>
        <w:rPr>
          <w:rFonts w:ascii="宋体" w:hAnsi="宋体" w:eastAsia="宋体" w:cs="宋体"/>
          <w:color w:val="000000"/>
          <w:szCs w:val="24"/>
          <w:highlight w:val="white"/>
        </w:rPr>
        <w:t xml:space="preserve">9.4 </w:t>
      </w:r>
      <w:r>
        <w:rPr>
          <w:rFonts w:hint="eastAsia" w:ascii="宋体" w:hAnsi="宋体" w:eastAsia="宋体" w:cs="宋体"/>
          <w:color w:val="000000"/>
          <w:szCs w:val="24"/>
          <w:highlight w:val="white"/>
        </w:rPr>
        <w:t>对与评标活动有关的工作人员的纪律要求</w:t>
      </w:r>
      <w:bookmarkEnd w:id="361"/>
      <w:bookmarkEnd w:id="362"/>
      <w:bookmarkEnd w:id="363"/>
      <w:bookmarkEnd w:id="364"/>
      <w:bookmarkEnd w:id="365"/>
      <w:bookmarkEnd w:id="366"/>
      <w:bookmarkEnd w:id="367"/>
      <w:bookmarkEnd w:id="369"/>
      <w:bookmarkEnd w:id="370"/>
      <w:bookmarkEnd w:id="371"/>
      <w:bookmarkEnd w:id="372"/>
      <w:bookmarkEnd w:id="373"/>
    </w:p>
    <w:p>
      <w:pPr>
        <w:spacing w:line="360" w:lineRule="auto"/>
        <w:ind w:firstLine="420"/>
        <w:rPr>
          <w:rFonts w:ascii="宋体" w:cs="宋体"/>
          <w:color w:val="000000"/>
          <w:sz w:val="24"/>
          <w:highlight w:val="white"/>
        </w:rPr>
      </w:pPr>
      <w:bookmarkStart w:id="374" w:name="_Toc152042355"/>
      <w:bookmarkStart w:id="375" w:name="_Toc246996966"/>
      <w:bookmarkStart w:id="376" w:name="_Toc247085737"/>
      <w:bookmarkStart w:id="377" w:name="_Toc179632597"/>
      <w:bookmarkStart w:id="378" w:name="_Toc152042356"/>
      <w:bookmarkStart w:id="379" w:name="_Toc366679708"/>
      <w:bookmarkStart w:id="380" w:name="_Toc152045579"/>
      <w:bookmarkStart w:id="381" w:name="_Toc246996223"/>
      <w:r>
        <w:rPr>
          <w:rFonts w:hint="eastAsia" w:ascii="宋体" w:hAnsi="宋体" w:cs="宋体"/>
          <w:color w:val="000000"/>
          <w:sz w:val="24"/>
          <w:highlight w:val="whit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74"/>
    </w:p>
    <w:p>
      <w:pPr>
        <w:pStyle w:val="4"/>
        <w:spacing w:line="360" w:lineRule="auto"/>
        <w:ind w:firstLine="118"/>
        <w:rPr>
          <w:rFonts w:ascii="宋体" w:hAnsi="宋体" w:eastAsia="宋体" w:cs="宋体"/>
          <w:color w:val="000000"/>
          <w:szCs w:val="24"/>
          <w:highlight w:val="white"/>
        </w:rPr>
      </w:pPr>
      <w:bookmarkStart w:id="382" w:name="_Toc387526225"/>
      <w:bookmarkStart w:id="383" w:name="_Toc397928597"/>
      <w:bookmarkStart w:id="384" w:name="_Toc387526421"/>
      <w:bookmarkStart w:id="385" w:name="_Toc387526329"/>
      <w:bookmarkStart w:id="386" w:name="_Toc27873"/>
      <w:r>
        <w:rPr>
          <w:rFonts w:ascii="宋体" w:hAnsi="宋体" w:eastAsia="宋体" w:cs="宋体"/>
          <w:color w:val="000000"/>
          <w:szCs w:val="24"/>
          <w:highlight w:val="white"/>
        </w:rPr>
        <w:t xml:space="preserve">9.5 </w:t>
      </w:r>
      <w:r>
        <w:rPr>
          <w:rFonts w:hint="eastAsia" w:ascii="宋体" w:hAnsi="宋体" w:eastAsia="宋体" w:cs="宋体"/>
          <w:color w:val="000000"/>
          <w:szCs w:val="24"/>
          <w:highlight w:val="white"/>
        </w:rPr>
        <w:t>投诉</w:t>
      </w:r>
      <w:bookmarkEnd w:id="368"/>
      <w:bookmarkEnd w:id="375"/>
      <w:bookmarkEnd w:id="376"/>
      <w:bookmarkEnd w:id="377"/>
      <w:bookmarkEnd w:id="378"/>
      <w:bookmarkEnd w:id="379"/>
      <w:bookmarkEnd w:id="380"/>
      <w:bookmarkEnd w:id="381"/>
      <w:bookmarkEnd w:id="382"/>
      <w:bookmarkEnd w:id="383"/>
      <w:bookmarkEnd w:id="384"/>
      <w:bookmarkEnd w:id="385"/>
      <w:bookmarkEnd w:id="386"/>
    </w:p>
    <w:p>
      <w:pPr>
        <w:spacing w:line="360" w:lineRule="auto"/>
        <w:ind w:firstLine="420"/>
        <w:rPr>
          <w:rFonts w:ascii="宋体" w:cs="宋体"/>
          <w:sz w:val="24"/>
          <w:highlight w:val="white"/>
        </w:rPr>
      </w:pPr>
      <w:bookmarkStart w:id="387" w:name="_Toc387526422"/>
      <w:bookmarkStart w:id="388" w:name="_Toc387526330"/>
      <w:bookmarkStart w:id="389" w:name="_Toc387526226"/>
      <w:bookmarkStart w:id="390" w:name="_Toc9600"/>
      <w:r>
        <w:rPr>
          <w:rFonts w:hint="eastAsia" w:ascii="宋体" w:hAnsi="宋体" w:cs="宋体"/>
          <w:sz w:val="24"/>
          <w:highlight w:val="white"/>
        </w:rPr>
        <w:t>投标人或者其他利害关系人认为招标投标活动不符合法律、行政法规规定的，可以自知道或者应当知道之日起</w:t>
      </w:r>
      <w:r>
        <w:rPr>
          <w:rFonts w:ascii="宋体" w:hAnsi="宋体" w:cs="宋体"/>
          <w:sz w:val="24"/>
          <w:highlight w:val="white"/>
        </w:rPr>
        <w:t>10</w:t>
      </w:r>
      <w:r>
        <w:rPr>
          <w:rFonts w:hint="eastAsia" w:ascii="宋体" w:hAnsi="宋体" w:cs="宋体"/>
          <w:sz w:val="24"/>
          <w:highlight w:val="white"/>
        </w:rPr>
        <w:t>日内向有关行政监督部门投诉。投标人或者其他利害关系人就资格预审文件、招标文件、开标、评标结果事项投诉的，应当先向招标人提出异议。</w:t>
      </w:r>
    </w:p>
    <w:p>
      <w:pPr>
        <w:pStyle w:val="39"/>
        <w:outlineLvl w:val="0"/>
        <w:rPr>
          <w:rFonts w:ascii="宋体"/>
          <w:sz w:val="24"/>
          <w:szCs w:val="24"/>
        </w:rPr>
      </w:pPr>
      <w:bookmarkStart w:id="391" w:name="_Toc397928598"/>
      <w:r>
        <w:rPr>
          <w:rFonts w:ascii="宋体" w:hAnsi="宋体"/>
          <w:sz w:val="24"/>
          <w:szCs w:val="24"/>
        </w:rPr>
        <w:t xml:space="preserve">10. </w:t>
      </w:r>
      <w:r>
        <w:rPr>
          <w:rFonts w:hint="eastAsia" w:ascii="宋体" w:hAnsi="宋体"/>
          <w:sz w:val="24"/>
          <w:szCs w:val="24"/>
        </w:rPr>
        <w:t>招标人需要补充的其他内容</w:t>
      </w:r>
      <w:bookmarkEnd w:id="387"/>
      <w:bookmarkEnd w:id="388"/>
      <w:bookmarkEnd w:id="389"/>
      <w:bookmarkEnd w:id="390"/>
      <w:bookmarkEnd w:id="391"/>
    </w:p>
    <w:p>
      <w:pPr>
        <w:spacing w:line="360" w:lineRule="auto"/>
        <w:rPr>
          <w:rFonts w:ascii="宋体" w:hAnsi="宋体" w:cs="宋体"/>
          <w:color w:val="000000"/>
          <w:sz w:val="24"/>
          <w:highlight w:val="white"/>
        </w:rPr>
      </w:pPr>
      <w:r>
        <w:rPr>
          <w:rFonts w:hint="eastAsia" w:ascii="宋体" w:hAnsi="宋体" w:cs="宋体"/>
          <w:color w:val="000000"/>
          <w:sz w:val="24"/>
          <w:highlight w:val="white"/>
        </w:rPr>
        <w:t>10.1发出中标通知书3日内，中标人必须向招标人缴纳合同价款10%的履约保证金，并签订合同。</w:t>
      </w:r>
    </w:p>
    <w:p>
      <w:pPr>
        <w:spacing w:line="360" w:lineRule="auto"/>
        <w:rPr>
          <w:rFonts w:ascii="宋体" w:hAnsi="宋体" w:cs="宋体"/>
          <w:kern w:val="0"/>
          <w:sz w:val="24"/>
        </w:rPr>
      </w:pPr>
      <w:r>
        <w:rPr>
          <w:rFonts w:hint="eastAsia" w:ascii="宋体" w:hAnsi="宋体" w:cs="宋体"/>
          <w:color w:val="000000"/>
          <w:sz w:val="24"/>
          <w:highlight w:val="white"/>
        </w:rPr>
        <w:t>10.2投标人在本次投标中提供的一切资料必须是真实、有效的，招标人有权对投标人提供的所有资料进行核实的权利，如发现投标人有伪造、弄虚作假行为，招标人有权取消其投标人资格，并没收全部投标保证金，同时上报招投标监管部门</w:t>
      </w:r>
      <w:r>
        <w:rPr>
          <w:rFonts w:hint="eastAsia" w:ascii="宋体" w:hAnsi="宋体" w:cs="宋体"/>
          <w:kern w:val="0"/>
          <w:sz w:val="24"/>
        </w:rPr>
        <w:t>，申请将其列入黑名单，限制其国有资金项目的投标。</w:t>
      </w:r>
    </w:p>
    <w:p>
      <w:pPr>
        <w:spacing w:line="360" w:lineRule="auto"/>
        <w:rPr>
          <w:rFonts w:ascii="宋体" w:hAnsi="宋体" w:cs="宋体"/>
          <w:kern w:val="0"/>
          <w:sz w:val="24"/>
        </w:rPr>
      </w:pPr>
      <w:r>
        <w:rPr>
          <w:rFonts w:hint="eastAsia" w:ascii="宋体" w:hAnsi="宋体" w:cs="宋体"/>
          <w:kern w:val="0"/>
          <w:sz w:val="24"/>
        </w:rPr>
        <w:t xml:space="preserve"> 10.3投标人有权在中标候选人公示期间对公示的内容提出质疑或投诉，质疑和投诉必须按照《工程建设项目招标投标活动投诉处理办法》7部委令11号的要求，提供有效线索和相关证明材料。如投诉人故意捏造事实、伪造证明材料或者以非法手段取得证明材料进行投诉，给他人造成损失的，依法承担赔偿责任。招标人有权如实上报招投标监管部门，申请将其列入黑名单，限制其国有资金项目的投标。</w:t>
      </w:r>
    </w:p>
    <w:p>
      <w:pPr>
        <w:spacing w:line="360" w:lineRule="auto"/>
        <w:rPr>
          <w:color w:val="000000"/>
          <w:szCs w:val="21"/>
          <w:highlight w:val="white"/>
        </w:rPr>
      </w:pPr>
      <w:r>
        <w:rPr>
          <w:rFonts w:hint="eastAsia" w:ascii="宋体" w:hAnsi="宋体" w:cs="宋体"/>
          <w:color w:val="000000"/>
          <w:sz w:val="24"/>
          <w:highlight w:val="white"/>
        </w:rPr>
        <w:t xml:space="preserve"> 10.4本次招标执行国家、江苏省、连云港市法律、法规、条例、规范的要求。</w:t>
      </w:r>
    </w:p>
    <w:p>
      <w:pPr>
        <w:spacing w:line="360" w:lineRule="auto"/>
        <w:ind w:firstLine="420"/>
        <w:rPr>
          <w:color w:val="000000"/>
          <w:szCs w:val="21"/>
          <w:highlight w:val="white"/>
        </w:rPr>
      </w:pPr>
    </w:p>
    <w:p>
      <w:pPr>
        <w:spacing w:line="360" w:lineRule="auto"/>
        <w:ind w:firstLine="420"/>
        <w:rPr>
          <w:color w:val="000000"/>
          <w:szCs w:val="21"/>
          <w:highlight w:val="white"/>
        </w:rPr>
      </w:pPr>
    </w:p>
    <w:p>
      <w:pPr>
        <w:pStyle w:val="2"/>
        <w:spacing w:line="240" w:lineRule="auto"/>
        <w:rPr>
          <w:color w:val="000000"/>
        </w:rPr>
      </w:pPr>
      <w:r>
        <w:rPr>
          <w:color w:val="000000"/>
        </w:rPr>
        <w:br w:type="page"/>
      </w:r>
      <w:bookmarkStart w:id="392" w:name="_Toc397928599"/>
      <w:r>
        <w:rPr>
          <w:rFonts w:hint="eastAsia"/>
          <w:color w:val="000000"/>
        </w:rPr>
        <w:t>第三章评标办法（</w:t>
      </w:r>
      <w:r>
        <w:rPr>
          <w:rFonts w:hint="eastAsia"/>
          <w:color w:val="000000"/>
          <w:lang w:eastAsia="zh-CN"/>
        </w:rPr>
        <w:t>经评审的最低投标价</w:t>
      </w:r>
      <w:r>
        <w:rPr>
          <w:rFonts w:hint="eastAsia"/>
          <w:color w:val="000000"/>
        </w:rPr>
        <w:t>法）</w:t>
      </w:r>
      <w:bookmarkEnd w:id="392"/>
    </w:p>
    <w:p>
      <w:pPr>
        <w:jc w:val="center"/>
        <w:rPr>
          <w:b/>
          <w:color w:val="000000"/>
          <w:sz w:val="36"/>
        </w:rPr>
      </w:pPr>
    </w:p>
    <w:p>
      <w:pPr>
        <w:pStyle w:val="11"/>
        <w:spacing w:line="500" w:lineRule="exact"/>
        <w:ind w:left="358" w:hanging="478" w:hangingChars="170"/>
        <w:rPr>
          <w:rFonts w:hint="eastAsia"/>
        </w:rPr>
      </w:pPr>
      <w:r>
        <w:rPr>
          <w:rFonts w:hint="eastAsia"/>
          <w:b/>
          <w:bCs/>
        </w:rPr>
        <w:t>一、评委构成</w:t>
      </w:r>
      <w:r>
        <w:rPr>
          <w:rFonts w:hint="eastAsia"/>
        </w:rPr>
        <w:t>：本采购项目的评委分别由相关的专家、采购人代表等有关人员构成。</w:t>
      </w:r>
    </w:p>
    <w:p>
      <w:pPr>
        <w:pStyle w:val="16"/>
        <w:spacing w:line="500" w:lineRule="exact"/>
        <w:ind w:left="0" w:leftChars="0" w:firstLine="0" w:firstLineChars="0"/>
        <w:rPr>
          <w:rFonts w:hint="eastAsia" w:ascii="宋体" w:hAnsi="Courier New" w:eastAsia="宋体" w:cs="Times New Roman"/>
          <w:kern w:val="2"/>
          <w:sz w:val="28"/>
          <w:szCs w:val="24"/>
          <w:lang w:val="en-US" w:eastAsia="zh-CN" w:bidi="ar-SA"/>
        </w:rPr>
      </w:pPr>
      <w:r>
        <w:rPr>
          <w:rFonts w:hint="eastAsia" w:ascii="宋体" w:hAnsi="Courier New" w:eastAsia="宋体" w:cs="Times New Roman"/>
          <w:b/>
          <w:bCs/>
          <w:kern w:val="2"/>
          <w:sz w:val="28"/>
          <w:szCs w:val="24"/>
          <w:lang w:val="en-US" w:eastAsia="zh-CN" w:bidi="ar-SA"/>
        </w:rPr>
        <w:t>二、评标原则：</w:t>
      </w:r>
      <w:r>
        <w:rPr>
          <w:rFonts w:hint="eastAsia" w:ascii="宋体" w:hAnsi="Courier New" w:eastAsia="宋体" w:cs="Times New Roman"/>
          <w:kern w:val="2"/>
          <w:sz w:val="28"/>
          <w:szCs w:val="24"/>
          <w:lang w:val="en-US" w:eastAsia="zh-CN" w:bidi="ar-SA"/>
        </w:rPr>
        <w:t>谈判小组必须公平、公正、客观，不带任何倾向性和启发性；不得向外界透露任何与评标有关的内容；任何单位和个人不得干扰、影响评标的正常进行；谈判小组及有关工作人员不得私下与供应商接触。</w:t>
      </w:r>
    </w:p>
    <w:p>
      <w:pPr>
        <w:pStyle w:val="11"/>
        <w:spacing w:line="500" w:lineRule="exact"/>
        <w:ind w:left="358" w:hanging="478" w:hangingChars="170"/>
        <w:rPr>
          <w:rFonts w:hint="eastAsia"/>
        </w:rPr>
      </w:pPr>
      <w:r>
        <w:rPr>
          <w:rFonts w:hint="eastAsia"/>
          <w:b/>
          <w:bCs/>
        </w:rPr>
        <w:t>三、评标办法</w:t>
      </w:r>
      <w:r>
        <w:rPr>
          <w:rFonts w:hint="eastAsia"/>
        </w:rPr>
        <w:t xml:space="preserve">：       </w:t>
      </w:r>
    </w:p>
    <w:p>
      <w:pPr>
        <w:pStyle w:val="19"/>
        <w:tabs>
          <w:tab w:val="left" w:pos="720"/>
          <w:tab w:val="clear" w:pos="916"/>
        </w:tabs>
        <w:spacing w:line="360" w:lineRule="auto"/>
        <w:ind w:left="758" w:leftChars="186" w:hanging="367" w:hangingChars="122"/>
        <w:jc w:val="center"/>
        <w:rPr>
          <w:rFonts w:hint="eastAsia" w:cs="Times New Roman"/>
          <w:b/>
          <w:sz w:val="30"/>
          <w:szCs w:val="30"/>
        </w:rPr>
      </w:pPr>
      <w:r>
        <w:rPr>
          <w:rFonts w:hint="eastAsia" w:cs="Times New Roman"/>
          <w:b/>
          <w:sz w:val="30"/>
          <w:szCs w:val="30"/>
        </w:rPr>
        <w:t>最低投标价法</w:t>
      </w:r>
    </w:p>
    <w:p>
      <w:pPr>
        <w:pStyle w:val="11"/>
        <w:spacing w:line="500" w:lineRule="exact"/>
        <w:ind w:firstLine="420" w:firstLineChars="0"/>
        <w:rPr>
          <w:rFonts w:hint="eastAsia"/>
        </w:rPr>
      </w:pPr>
      <w:r>
        <w:rPr>
          <w:rFonts w:hint="eastAsia"/>
        </w:rPr>
        <w:t>在</w:t>
      </w:r>
      <w:r>
        <w:rPr>
          <w:rFonts w:hint="eastAsia"/>
          <w:lang w:eastAsia="zh-CN"/>
        </w:rPr>
        <w:t>投标</w:t>
      </w:r>
      <w:r>
        <w:rPr>
          <w:rFonts w:hint="eastAsia"/>
        </w:rPr>
        <w:t>文件全部满足采购文件实质性要求前提下，依据统一的价格要素评定最低报价，以提出最低报价的竞标人作为中标候选供应商或中标供应商。</w:t>
      </w:r>
    </w:p>
    <w:p>
      <w:pPr>
        <w:pStyle w:val="11"/>
        <w:spacing w:line="500" w:lineRule="exact"/>
        <w:ind w:left="357" w:hanging="476" w:hangingChars="170"/>
        <w:rPr>
          <w:rFonts w:hint="eastAsia"/>
        </w:rPr>
      </w:pPr>
    </w:p>
    <w:p>
      <w:pPr>
        <w:spacing w:line="460" w:lineRule="exact"/>
        <w:rPr>
          <w:rFonts w:hint="eastAsia" w:ascii="宋体" w:hAnsi="Courier New" w:eastAsia="宋体" w:cs="Times New Roman"/>
          <w:kern w:val="2"/>
          <w:sz w:val="28"/>
          <w:szCs w:val="24"/>
          <w:lang w:val="en-US" w:eastAsia="zh-CN" w:bidi="ar-SA"/>
        </w:rPr>
      </w:pPr>
      <w:r>
        <w:rPr>
          <w:rFonts w:hint="eastAsia" w:ascii="宋体" w:hAnsi="宋体"/>
          <w:b/>
          <w:bCs w:val="0"/>
          <w:sz w:val="28"/>
          <w:szCs w:val="28"/>
        </w:rPr>
        <w:t>中标标准：</w:t>
      </w:r>
      <w:r>
        <w:rPr>
          <w:rFonts w:hint="eastAsia" w:ascii="宋体" w:hAnsi="Courier New" w:eastAsia="宋体" w:cs="Times New Roman"/>
          <w:kern w:val="2"/>
          <w:sz w:val="28"/>
          <w:szCs w:val="24"/>
          <w:lang w:val="en-US" w:eastAsia="zh-CN" w:bidi="ar-SA"/>
        </w:rPr>
        <w:t>如报价相同，同等报价的基础上依次按质保期长优先、交货时间短优先、故障到达时间短优先的顺序，确定中标供应商。</w:t>
      </w:r>
    </w:p>
    <w:p>
      <w:pPr>
        <w:jc w:val="both"/>
        <w:rPr>
          <w:b/>
          <w:color w:val="000000"/>
          <w:sz w:val="36"/>
        </w:rPr>
      </w:pPr>
    </w:p>
    <w:p>
      <w:pPr>
        <w:jc w:val="both"/>
        <w:rPr>
          <w:b/>
          <w:color w:val="000000"/>
          <w:sz w:val="36"/>
        </w:rPr>
      </w:pPr>
    </w:p>
    <w:p>
      <w:pPr>
        <w:jc w:val="both"/>
        <w:rPr>
          <w:b/>
          <w:color w:val="000000"/>
          <w:sz w:val="36"/>
        </w:rPr>
      </w:pPr>
    </w:p>
    <w:p>
      <w:pPr>
        <w:jc w:val="both"/>
        <w:rPr>
          <w:b/>
          <w:color w:val="000000"/>
          <w:sz w:val="36"/>
        </w:rPr>
      </w:pPr>
    </w:p>
    <w:p>
      <w:pPr>
        <w:jc w:val="both"/>
        <w:rPr>
          <w:b/>
          <w:color w:val="000000"/>
          <w:sz w:val="36"/>
        </w:rPr>
      </w:pPr>
    </w:p>
    <w:p>
      <w:pPr>
        <w:jc w:val="both"/>
        <w:rPr>
          <w:b/>
          <w:color w:val="000000"/>
          <w:sz w:val="36"/>
        </w:rPr>
      </w:pPr>
    </w:p>
    <w:p>
      <w:pPr>
        <w:jc w:val="both"/>
        <w:rPr>
          <w:b/>
          <w:color w:val="000000"/>
          <w:sz w:val="36"/>
        </w:rPr>
      </w:pPr>
    </w:p>
    <w:p>
      <w:pPr>
        <w:jc w:val="both"/>
        <w:rPr>
          <w:b/>
          <w:color w:val="000000"/>
          <w:sz w:val="36"/>
        </w:rPr>
      </w:pPr>
    </w:p>
    <w:p>
      <w:pPr>
        <w:jc w:val="both"/>
        <w:rPr>
          <w:b/>
          <w:color w:val="000000"/>
          <w:sz w:val="36"/>
        </w:rPr>
      </w:pPr>
    </w:p>
    <w:p>
      <w:pPr>
        <w:jc w:val="both"/>
        <w:rPr>
          <w:b/>
          <w:color w:val="000000"/>
          <w:sz w:val="36"/>
        </w:rPr>
      </w:pPr>
    </w:p>
    <w:p>
      <w:pPr>
        <w:jc w:val="both"/>
        <w:rPr>
          <w:b/>
          <w:color w:val="000000"/>
          <w:sz w:val="36"/>
        </w:rPr>
      </w:pPr>
    </w:p>
    <w:p>
      <w:pPr>
        <w:jc w:val="both"/>
        <w:rPr>
          <w:b/>
          <w:color w:val="000000"/>
          <w:sz w:val="36"/>
        </w:rPr>
      </w:pPr>
    </w:p>
    <w:p>
      <w:pPr>
        <w:pStyle w:val="2"/>
        <w:spacing w:line="360" w:lineRule="auto"/>
        <w:jc w:val="center"/>
        <w:rPr>
          <w:color w:val="000000"/>
        </w:rPr>
      </w:pPr>
      <w:bookmarkStart w:id="393" w:name="_Toc387526240"/>
      <w:bookmarkStart w:id="394" w:name="_Toc387526344"/>
      <w:bookmarkStart w:id="395" w:name="_Toc397928625"/>
      <w:bookmarkStart w:id="396" w:name="_Toc246996252"/>
      <w:bookmarkStart w:id="397" w:name="_Toc387526436"/>
      <w:bookmarkStart w:id="398" w:name="_Toc144974577"/>
      <w:bookmarkStart w:id="399" w:name="_Toc152042387"/>
      <w:bookmarkStart w:id="400" w:name="_Toc152045609"/>
      <w:bookmarkStart w:id="401" w:name="_Toc366679736"/>
      <w:bookmarkStart w:id="402" w:name="_Toc179632627"/>
      <w:bookmarkStart w:id="403" w:name="_Toc247085767"/>
      <w:bookmarkStart w:id="404" w:name="_Toc246996995"/>
      <w:bookmarkStart w:id="405" w:name="_Toc17692"/>
      <w:r>
        <w:rPr>
          <w:rFonts w:hint="eastAsia"/>
          <w:color w:val="000000"/>
        </w:rPr>
        <w:t>第四章  合同条款及格式</w:t>
      </w:r>
      <w:bookmarkEnd w:id="393"/>
      <w:bookmarkEnd w:id="394"/>
      <w:bookmarkEnd w:id="395"/>
      <w:bookmarkEnd w:id="396"/>
      <w:bookmarkEnd w:id="397"/>
      <w:bookmarkEnd w:id="398"/>
      <w:bookmarkEnd w:id="399"/>
      <w:bookmarkEnd w:id="400"/>
      <w:bookmarkEnd w:id="401"/>
      <w:bookmarkEnd w:id="402"/>
      <w:bookmarkEnd w:id="403"/>
      <w:bookmarkEnd w:id="404"/>
      <w:bookmarkEnd w:id="405"/>
    </w:p>
    <w:p>
      <w:pPr>
        <w:adjustRightInd w:val="0"/>
        <w:snapToGrid w:val="0"/>
        <w:spacing w:before="60" w:after="60" w:line="360" w:lineRule="auto"/>
        <w:jc w:val="center"/>
        <w:rPr>
          <w:rFonts w:ascii="宋体" w:hAnsi="宋体"/>
          <w:b/>
          <w:sz w:val="28"/>
          <w:szCs w:val="28"/>
        </w:rPr>
      </w:pPr>
      <w:r>
        <w:rPr>
          <w:rFonts w:hint="eastAsia" w:ascii="宋体" w:hAnsi="宋体"/>
          <w:b/>
          <w:bCs/>
          <w:sz w:val="32"/>
          <w:szCs w:val="32"/>
        </w:rPr>
        <w:t>一、合同协议书</w:t>
      </w:r>
    </w:p>
    <w:p>
      <w:pPr>
        <w:spacing w:line="390" w:lineRule="exact"/>
        <w:ind w:firstLine="708" w:firstLineChars="294"/>
        <w:rPr>
          <w:rFonts w:ascii="宋体"/>
          <w:b/>
          <w:bCs/>
          <w:sz w:val="24"/>
        </w:rPr>
      </w:pPr>
    </w:p>
    <w:p>
      <w:pPr>
        <w:pStyle w:val="20"/>
        <w:tabs>
          <w:tab w:val="left" w:pos="11194"/>
        </w:tabs>
        <w:spacing w:before="100" w:after="100" w:line="480" w:lineRule="auto"/>
        <w:ind w:right="-63" w:rightChars="-30"/>
        <w:rPr>
          <w:szCs w:val="21"/>
        </w:rPr>
      </w:pPr>
      <w:r>
        <w:rPr>
          <w:rFonts w:hint="eastAsia"/>
        </w:rPr>
        <w:t>甲方：</w:t>
      </w:r>
      <w:r>
        <w:rPr>
          <w:rFonts w:hint="eastAsia"/>
          <w:u w:val="single"/>
          <w:lang w:eastAsia="zh-CN"/>
        </w:rPr>
        <w:t>江苏省连云港工贸高等职业技术学校</w:t>
      </w:r>
      <w:r>
        <w:rPr>
          <w:szCs w:val="21"/>
        </w:rPr>
        <w:br w:type="textWrapping"/>
      </w:r>
      <w:r>
        <w:rPr>
          <w:rFonts w:hint="eastAsia"/>
        </w:rPr>
        <w:t>乙方：</w:t>
      </w:r>
    </w:p>
    <w:p>
      <w:pPr>
        <w:pStyle w:val="20"/>
        <w:tabs>
          <w:tab w:val="left" w:pos="11194"/>
        </w:tabs>
        <w:spacing w:beforeAutospacing="0" w:afterAutospacing="0" w:line="360" w:lineRule="auto"/>
        <w:ind w:right="-63" w:rightChars="-30" w:firstLine="480" w:firstLineChars="200"/>
      </w:pPr>
      <w:r>
        <w:rPr>
          <w:rFonts w:hint="eastAsia"/>
        </w:rPr>
        <w:t>根据《中华人民共和国合同法》以及当地有关法规、遵循平等、自愿、公平和诚实信用的原则，并结合本工程实际情况，双方就</w:t>
      </w:r>
      <w:r>
        <w:rPr>
          <w:rFonts w:hint="eastAsia"/>
          <w:b/>
          <w:bCs/>
          <w:u w:val="single"/>
          <w:lang w:eastAsia="zh-CN"/>
        </w:rPr>
        <w:t>江苏省连云港工贸高等职业技术学校学生行李采购</w:t>
      </w:r>
      <w:r>
        <w:rPr>
          <w:rFonts w:hint="eastAsia"/>
        </w:rPr>
        <w:t>事宜，达成如下一致意见，特订立本采购合同以共同遵守。</w:t>
      </w:r>
    </w:p>
    <w:p>
      <w:pPr>
        <w:pStyle w:val="20"/>
        <w:tabs>
          <w:tab w:val="left" w:pos="11194"/>
        </w:tabs>
        <w:spacing w:beforeAutospacing="0" w:afterAutospacing="0" w:line="360" w:lineRule="auto"/>
        <w:ind w:right="-63" w:rightChars="-30" w:firstLine="482" w:firstLineChars="200"/>
        <w:rPr>
          <w:rFonts w:hint="eastAsia"/>
          <w:u w:val="single"/>
        </w:rPr>
      </w:pPr>
      <w:r>
        <w:rPr>
          <w:rFonts w:hint="eastAsia"/>
          <w:b/>
          <w:bCs/>
        </w:rPr>
        <w:t>一、项目概况</w:t>
      </w:r>
    </w:p>
    <w:p>
      <w:pPr>
        <w:pStyle w:val="20"/>
        <w:tabs>
          <w:tab w:val="left" w:pos="11194"/>
        </w:tabs>
        <w:spacing w:beforeAutospacing="0" w:afterAutospacing="0" w:line="360" w:lineRule="auto"/>
        <w:ind w:right="-63" w:rightChars="-30" w:firstLine="480" w:firstLineChars="200"/>
        <w:rPr>
          <w:rFonts w:hint="eastAsia" w:eastAsia="宋体"/>
          <w:u w:val="single"/>
          <w:lang w:eastAsia="zh-CN"/>
        </w:rPr>
      </w:pPr>
      <w:r>
        <w:rPr>
          <w:rFonts w:hint="eastAsia"/>
          <w:u w:val="none"/>
        </w:rPr>
        <w:t>1、工程名称：</w:t>
      </w:r>
      <w:r>
        <w:rPr>
          <w:rFonts w:hint="eastAsia"/>
          <w:u w:val="single"/>
          <w:lang w:eastAsia="zh-CN"/>
        </w:rPr>
        <w:t>江苏省连云港工贸高等职业技术学校学生行李采购</w:t>
      </w:r>
    </w:p>
    <w:p>
      <w:pPr>
        <w:pStyle w:val="20"/>
        <w:tabs>
          <w:tab w:val="left" w:pos="11194"/>
        </w:tabs>
        <w:spacing w:beforeAutospacing="0" w:afterAutospacing="0" w:line="360" w:lineRule="auto"/>
        <w:ind w:right="-63" w:rightChars="-30" w:firstLine="480" w:firstLineChars="200"/>
        <w:rPr>
          <w:u w:val="single"/>
        </w:rPr>
      </w:pPr>
      <w:r>
        <w:t>2</w:t>
      </w:r>
      <w:r>
        <w:rPr>
          <w:rFonts w:hint="eastAsia"/>
        </w:rPr>
        <w:t>、工程地点：</w:t>
      </w:r>
      <w:r>
        <w:rPr>
          <w:rFonts w:hint="eastAsia"/>
          <w:u w:val="single"/>
        </w:rPr>
        <w:t>/</w:t>
      </w:r>
    </w:p>
    <w:p>
      <w:pPr>
        <w:pStyle w:val="20"/>
        <w:tabs>
          <w:tab w:val="left" w:pos="11194"/>
        </w:tabs>
        <w:spacing w:beforeAutospacing="0" w:afterAutospacing="0" w:line="360" w:lineRule="auto"/>
        <w:ind w:right="-63" w:rightChars="-30" w:firstLine="480" w:firstLineChars="200"/>
        <w:rPr>
          <w:u w:val="single"/>
        </w:rPr>
      </w:pPr>
      <w:r>
        <w:rPr>
          <w:rFonts w:hint="eastAsia"/>
        </w:rPr>
        <w:t>3、资金来源：</w:t>
      </w:r>
      <w:r>
        <w:rPr>
          <w:rFonts w:hint="eastAsia"/>
          <w:u w:val="single"/>
        </w:rPr>
        <w:t>自筹</w:t>
      </w:r>
    </w:p>
    <w:p>
      <w:pPr>
        <w:pStyle w:val="20"/>
        <w:tabs>
          <w:tab w:val="left" w:pos="11194"/>
        </w:tabs>
        <w:spacing w:beforeAutospacing="0" w:afterAutospacing="0" w:line="360" w:lineRule="auto"/>
        <w:ind w:right="-63" w:rightChars="-30" w:firstLine="482" w:firstLineChars="200"/>
        <w:rPr>
          <w:b/>
          <w:bCs/>
          <w:color w:val="000000"/>
        </w:rPr>
      </w:pPr>
      <w:r>
        <w:rPr>
          <w:rFonts w:hint="eastAsia"/>
          <w:b/>
          <w:bCs/>
          <w:color w:val="000000"/>
        </w:rPr>
        <w:t>二、合同范围</w:t>
      </w:r>
    </w:p>
    <w:p>
      <w:pPr>
        <w:pStyle w:val="20"/>
        <w:tabs>
          <w:tab w:val="left" w:pos="11194"/>
        </w:tabs>
        <w:spacing w:beforeAutospacing="0" w:afterAutospacing="0" w:line="360" w:lineRule="auto"/>
        <w:ind w:left="13" w:leftChars="6" w:right="-63" w:rightChars="-30" w:firstLine="460" w:firstLineChars="192"/>
        <w:rPr>
          <w:u w:val="single"/>
        </w:rPr>
      </w:pPr>
      <w:r>
        <w:rPr>
          <w:color w:val="000000"/>
        </w:rPr>
        <w:t>1</w:t>
      </w:r>
      <w:r>
        <w:rPr>
          <w:rFonts w:hint="eastAsia"/>
          <w:color w:val="000000"/>
        </w:rPr>
        <w:t>、合同内容：</w:t>
      </w:r>
    </w:p>
    <w:p>
      <w:pPr>
        <w:pStyle w:val="20"/>
        <w:tabs>
          <w:tab w:val="left" w:pos="11194"/>
        </w:tabs>
        <w:spacing w:beforeAutospacing="0" w:afterAutospacing="0" w:line="360" w:lineRule="auto"/>
        <w:ind w:right="-63" w:rightChars="-30" w:firstLine="480" w:firstLineChars="200"/>
        <w:rPr>
          <w:color w:val="000000"/>
        </w:rPr>
      </w:pPr>
      <w:r>
        <w:t>2</w:t>
      </w:r>
      <w:r>
        <w:rPr>
          <w:rFonts w:hint="eastAsia"/>
        </w:rPr>
        <w:t>、</w:t>
      </w:r>
      <w:r>
        <w:rPr>
          <w:rFonts w:hint="eastAsia"/>
          <w:color w:val="000000"/>
        </w:rPr>
        <w:t>合同价款：</w:t>
      </w:r>
    </w:p>
    <w:p>
      <w:pPr>
        <w:pStyle w:val="20"/>
        <w:tabs>
          <w:tab w:val="left" w:pos="11194"/>
        </w:tabs>
        <w:spacing w:beforeAutospacing="0" w:afterAutospacing="0" w:line="360" w:lineRule="auto"/>
        <w:ind w:right="-63" w:rightChars="-30" w:firstLine="480" w:firstLineChars="200"/>
        <w:rPr>
          <w:color w:val="000000"/>
          <w:u w:val="single"/>
        </w:rPr>
      </w:pPr>
      <w:r>
        <w:rPr>
          <w:rFonts w:hint="eastAsia"/>
          <w:color w:val="000000"/>
        </w:rPr>
        <w:t>大写：</w:t>
      </w:r>
    </w:p>
    <w:p>
      <w:pPr>
        <w:pStyle w:val="20"/>
        <w:tabs>
          <w:tab w:val="left" w:pos="11194"/>
        </w:tabs>
        <w:spacing w:beforeAutospacing="0" w:afterAutospacing="0" w:line="360" w:lineRule="auto"/>
        <w:ind w:right="-63" w:rightChars="-30" w:firstLine="480" w:firstLineChars="200"/>
        <w:rPr>
          <w:color w:val="000000"/>
          <w:u w:val="single"/>
        </w:rPr>
      </w:pPr>
      <w:r>
        <w:rPr>
          <w:rFonts w:hint="eastAsia"/>
          <w:color w:val="000000"/>
        </w:rPr>
        <w:t>小写：</w:t>
      </w:r>
    </w:p>
    <w:p>
      <w:pPr>
        <w:pStyle w:val="20"/>
        <w:spacing w:beforeAutospacing="0" w:afterAutospacing="0" w:line="460" w:lineRule="exact"/>
        <w:ind w:firstLine="480" w:firstLineChars="200"/>
      </w:pPr>
      <w:r>
        <w:t>3</w:t>
      </w:r>
      <w:r>
        <w:rPr>
          <w:rFonts w:hint="eastAsia"/>
        </w:rPr>
        <w:t>、合同价款已包含</w:t>
      </w:r>
      <w:r>
        <w:rPr>
          <w:rFonts w:hint="eastAsia"/>
          <w:color w:val="000000"/>
          <w:highlight w:val="white"/>
        </w:rPr>
        <w:t>货物（含所有配件、备品备件、专用工具等）、包装费、运杂费（运抵现场）、装卸费、保险费、检测检验费、安装费、管理费、产品保护、技术服务费、税金、利润、相关部门验收费、不可预见费及其它相关所有费用，直至交付甲方使用。</w:t>
      </w:r>
    </w:p>
    <w:p>
      <w:pPr>
        <w:tabs>
          <w:tab w:val="left" w:pos="0"/>
          <w:tab w:val="left" w:pos="993"/>
          <w:tab w:val="left" w:pos="1134"/>
        </w:tabs>
        <w:adjustRightInd w:val="0"/>
        <w:snapToGrid w:val="0"/>
        <w:spacing w:line="460" w:lineRule="exact"/>
        <w:ind w:firstLine="482" w:firstLineChars="200"/>
        <w:rPr>
          <w:rFonts w:ascii="宋体"/>
          <w:b/>
          <w:bCs/>
          <w:sz w:val="24"/>
        </w:rPr>
      </w:pPr>
      <w:r>
        <w:rPr>
          <w:rFonts w:hint="eastAsia" w:ascii="宋体"/>
          <w:b/>
          <w:bCs/>
          <w:sz w:val="24"/>
        </w:rPr>
        <w:t>三、交货与安装</w:t>
      </w:r>
    </w:p>
    <w:p>
      <w:pPr>
        <w:adjustRightInd w:val="0"/>
        <w:snapToGrid w:val="0"/>
        <w:spacing w:line="500" w:lineRule="exact"/>
        <w:ind w:left="719" w:leftChars="228" w:hanging="240" w:hangingChars="100"/>
        <w:rPr>
          <w:rFonts w:ascii="宋体" w:hAnsi="宋体" w:cs="宋体"/>
          <w:sz w:val="24"/>
        </w:rPr>
      </w:pPr>
      <w:r>
        <w:rPr>
          <w:rFonts w:hint="eastAsia" w:ascii="宋体" w:hAnsi="宋体" w:cs="宋体"/>
          <w:sz w:val="24"/>
        </w:rPr>
        <w:t>1、交货地点：甲方指定地点。</w:t>
      </w:r>
    </w:p>
    <w:p>
      <w:pPr>
        <w:adjustRightInd w:val="0"/>
        <w:snapToGrid w:val="0"/>
        <w:spacing w:line="500" w:lineRule="exact"/>
        <w:ind w:left="17" w:leftChars="8" w:firstLine="458" w:firstLineChars="191"/>
        <w:rPr>
          <w:rFonts w:ascii="宋体" w:hAnsi="宋体" w:cs="宋体"/>
          <w:sz w:val="24"/>
        </w:rPr>
      </w:pPr>
      <w:r>
        <w:rPr>
          <w:rFonts w:hint="eastAsia" w:ascii="宋体" w:hAnsi="宋体" w:cs="宋体"/>
          <w:sz w:val="24"/>
        </w:rPr>
        <w:t>2、乙方负责运输、卸货、安装、验收，由此发生的费用和风险由乙方承担。</w:t>
      </w:r>
    </w:p>
    <w:p>
      <w:pPr>
        <w:adjustRightInd w:val="0"/>
        <w:snapToGrid w:val="0"/>
        <w:spacing w:line="500" w:lineRule="exact"/>
        <w:ind w:left="17" w:leftChars="8" w:firstLine="458" w:firstLineChars="191"/>
        <w:rPr>
          <w:rFonts w:ascii="宋体" w:hAnsi="宋体" w:cs="宋体"/>
          <w:sz w:val="24"/>
        </w:rPr>
      </w:pPr>
      <w:r>
        <w:rPr>
          <w:rFonts w:hint="eastAsia" w:ascii="宋体" w:hAnsi="宋体" w:cs="宋体"/>
          <w:sz w:val="24"/>
        </w:rPr>
        <w:t>3、乙方在货物装运过程中，由乙方办理保险，其费用由乙方承担。</w:t>
      </w:r>
    </w:p>
    <w:p>
      <w:pPr>
        <w:adjustRightInd w:val="0"/>
        <w:snapToGrid w:val="0"/>
        <w:spacing w:line="500" w:lineRule="exact"/>
        <w:ind w:left="1" w:firstLine="477" w:firstLineChars="199"/>
        <w:rPr>
          <w:rFonts w:ascii="宋体" w:hAnsi="宋体" w:cs="宋体"/>
          <w:sz w:val="24"/>
        </w:rPr>
      </w:pPr>
      <w:r>
        <w:rPr>
          <w:rFonts w:hint="eastAsia" w:ascii="宋体" w:hAnsi="宋体" w:cs="宋体"/>
          <w:sz w:val="24"/>
        </w:rPr>
        <w:t>4、乙方提供的货物应包括足够完成本工程安装所需的附件、配件等所有货物，并保证满足本合同所要求的技术资料。</w:t>
      </w:r>
    </w:p>
    <w:p>
      <w:pPr>
        <w:pStyle w:val="16"/>
        <w:adjustRightInd w:val="0"/>
        <w:snapToGrid w:val="0"/>
        <w:spacing w:line="500" w:lineRule="exact"/>
        <w:ind w:left="0" w:leftChars="0" w:firstLine="480"/>
        <w:rPr>
          <w:rFonts w:ascii="宋体" w:hAnsi="宋体"/>
          <w:sz w:val="24"/>
        </w:rPr>
      </w:pPr>
      <w:r>
        <w:rPr>
          <w:rFonts w:hint="eastAsia" w:ascii="宋体" w:hAnsi="宋体" w:eastAsia="宋体" w:cs="宋体"/>
          <w:kern w:val="0"/>
          <w:sz w:val="24"/>
          <w:szCs w:val="21"/>
        </w:rPr>
        <w:t>5、工期：</w:t>
      </w:r>
      <w:r>
        <w:rPr>
          <w:rFonts w:hint="eastAsia" w:ascii="宋体" w:hAnsi="宋体" w:eastAsia="宋体" w:cs="宋体"/>
          <w:sz w:val="24"/>
        </w:rPr>
        <w:t>自接到甲方书面供货通知后</w:t>
      </w:r>
      <w:r>
        <w:rPr>
          <w:rFonts w:hint="eastAsia" w:ascii="宋体" w:hAnsi="宋体" w:eastAsia="宋体" w:cs="宋体"/>
          <w:sz w:val="24"/>
          <w:lang w:val="en-US" w:eastAsia="zh-CN"/>
        </w:rPr>
        <w:t>15</w:t>
      </w:r>
      <w:r>
        <w:rPr>
          <w:rFonts w:hint="eastAsia" w:ascii="宋体" w:hAnsi="宋体" w:eastAsia="宋体" w:cs="宋体"/>
          <w:sz w:val="24"/>
        </w:rPr>
        <w:t>日历天内完成全部供货。</w:t>
      </w:r>
    </w:p>
    <w:p>
      <w:pPr>
        <w:tabs>
          <w:tab w:val="left" w:pos="0"/>
          <w:tab w:val="left" w:pos="993"/>
          <w:tab w:val="left" w:pos="1134"/>
        </w:tabs>
        <w:adjustRightInd w:val="0"/>
        <w:snapToGrid w:val="0"/>
        <w:spacing w:line="460" w:lineRule="exact"/>
        <w:ind w:firstLine="482" w:firstLineChars="200"/>
        <w:rPr>
          <w:rFonts w:ascii="宋体"/>
          <w:sz w:val="24"/>
        </w:rPr>
      </w:pPr>
      <w:r>
        <w:rPr>
          <w:rFonts w:hint="eastAsia" w:ascii="宋体"/>
          <w:b/>
          <w:bCs/>
          <w:sz w:val="24"/>
        </w:rPr>
        <w:t>四、质量要求</w:t>
      </w:r>
    </w:p>
    <w:p>
      <w:pPr>
        <w:tabs>
          <w:tab w:val="left" w:pos="0"/>
          <w:tab w:val="left" w:pos="993"/>
          <w:tab w:val="left" w:pos="1134"/>
        </w:tabs>
        <w:adjustRightInd w:val="0"/>
        <w:snapToGrid w:val="0"/>
        <w:spacing w:line="460" w:lineRule="exact"/>
        <w:ind w:firstLine="480" w:firstLineChars="200"/>
        <w:rPr>
          <w:rFonts w:ascii="宋体" w:hAnsi="宋体" w:cs="宋体"/>
          <w:sz w:val="24"/>
        </w:rPr>
      </w:pPr>
      <w:r>
        <w:rPr>
          <w:rFonts w:hint="eastAsia" w:ascii="宋体"/>
          <w:sz w:val="24"/>
        </w:rPr>
        <w:t>1、</w:t>
      </w:r>
      <w:r>
        <w:rPr>
          <w:rFonts w:hint="eastAsia"/>
          <w:sz w:val="24"/>
        </w:rPr>
        <w:t>乙方应保证所提供的货物是全新、未使用过的、是目前最先进的、是用一流的工艺和最佳材料制造而成的，并完全符合合同规定的质量、规格和性能的要求。乙方应保证所提供的货物经正确安装、正常运行和保养在其使用寿命期内应具有满意的性能。在货物质量保证期内，乙方应对由于材料和制造原因产生的缺陷而发生的任何不足或故障负责，并承担相应的费用。</w:t>
      </w:r>
    </w:p>
    <w:p>
      <w:pPr>
        <w:tabs>
          <w:tab w:val="left" w:pos="0"/>
          <w:tab w:val="left" w:pos="993"/>
          <w:tab w:val="left" w:pos="1134"/>
        </w:tabs>
        <w:adjustRightInd w:val="0"/>
        <w:snapToGrid w:val="0"/>
        <w:spacing w:line="460" w:lineRule="exact"/>
        <w:ind w:firstLine="480" w:firstLineChars="200"/>
        <w:rPr>
          <w:rFonts w:ascii="宋体" w:hAnsi="宋体" w:cs="宋体"/>
          <w:sz w:val="24"/>
        </w:rPr>
      </w:pPr>
      <w:r>
        <w:rPr>
          <w:rFonts w:hint="eastAsia" w:ascii="宋体" w:hAnsi="宋体" w:cs="宋体"/>
          <w:sz w:val="24"/>
        </w:rPr>
        <w:t>2、乙方必须保证所供全部货物的规格型号、材质、颜色、品牌、等级、质量标准及所有配件完全符合图纸设计、招标文件、投标文件和国家行业标准的要求。</w:t>
      </w:r>
    </w:p>
    <w:p>
      <w:pPr>
        <w:tabs>
          <w:tab w:val="left" w:pos="0"/>
          <w:tab w:val="left" w:pos="993"/>
          <w:tab w:val="left" w:pos="1134"/>
        </w:tabs>
        <w:adjustRightInd w:val="0"/>
        <w:snapToGrid w:val="0"/>
        <w:spacing w:line="460" w:lineRule="exact"/>
        <w:ind w:firstLine="480" w:firstLineChars="200"/>
        <w:rPr>
          <w:rFonts w:ascii="宋体" w:hAnsi="宋体"/>
          <w:sz w:val="24"/>
        </w:rPr>
      </w:pPr>
      <w:r>
        <w:rPr>
          <w:rFonts w:hint="eastAsia" w:ascii="宋体" w:hAnsi="宋体" w:cs="宋体"/>
          <w:sz w:val="24"/>
        </w:rPr>
        <w:t>3、乙方所供的全部货物到达现场后必须通过甲方、监理单位验收合格，</w:t>
      </w:r>
      <w:r>
        <w:rPr>
          <w:rFonts w:hint="eastAsia" w:ascii="宋体" w:hAnsi="宋体"/>
          <w:sz w:val="24"/>
        </w:rPr>
        <w:t>货物验收标准按国家有关标准执行。</w:t>
      </w:r>
    </w:p>
    <w:p>
      <w:pPr>
        <w:tabs>
          <w:tab w:val="left" w:pos="0"/>
          <w:tab w:val="left" w:pos="993"/>
          <w:tab w:val="left" w:pos="1134"/>
        </w:tabs>
        <w:adjustRightInd w:val="0"/>
        <w:snapToGrid w:val="0"/>
        <w:spacing w:line="460" w:lineRule="exact"/>
        <w:ind w:firstLine="480" w:firstLineChars="200"/>
        <w:rPr>
          <w:rFonts w:ascii="宋体" w:hAnsi="宋体"/>
          <w:sz w:val="24"/>
        </w:rPr>
      </w:pPr>
      <w:r>
        <w:rPr>
          <w:rFonts w:hint="eastAsia" w:ascii="宋体" w:cs="宋体"/>
          <w:sz w:val="24"/>
        </w:rPr>
        <w:t>4、乙方应确保货物质量通过质检部门的抽检和测试，保证验收合格。无论检测结果合格与否，其检测费用均由乙方承担。如检测或验收不合格，其一切损失均由乙方承担。</w:t>
      </w:r>
    </w:p>
    <w:p>
      <w:pPr>
        <w:tabs>
          <w:tab w:val="left" w:pos="0"/>
          <w:tab w:val="left" w:pos="993"/>
          <w:tab w:val="left" w:pos="1134"/>
        </w:tabs>
        <w:adjustRightInd w:val="0"/>
        <w:snapToGrid w:val="0"/>
        <w:spacing w:line="460" w:lineRule="exact"/>
        <w:ind w:firstLine="480" w:firstLineChars="200"/>
        <w:rPr>
          <w:rFonts w:ascii="宋体" w:hAnsi="宋体" w:cs="宋体"/>
          <w:sz w:val="24"/>
        </w:rPr>
      </w:pPr>
      <w:r>
        <w:rPr>
          <w:rFonts w:hint="eastAsia" w:ascii="宋体" w:hAnsi="宋体"/>
          <w:sz w:val="24"/>
        </w:rPr>
        <w:t>5、</w:t>
      </w:r>
      <w:r>
        <w:rPr>
          <w:rFonts w:hint="eastAsia" w:ascii="宋体" w:hAnsi="宋体" w:cs="宋体"/>
          <w:sz w:val="24"/>
        </w:rPr>
        <w:t>乙方所供的全部货物经安装、调试等工作，且必须通过甲方、监理单位以及相关部门验收合格。</w:t>
      </w:r>
    </w:p>
    <w:p>
      <w:pPr>
        <w:pStyle w:val="16"/>
        <w:adjustRightInd w:val="0"/>
        <w:snapToGrid w:val="0"/>
        <w:spacing w:line="500" w:lineRule="exact"/>
        <w:ind w:left="0" w:leftChars="0" w:firstLine="482"/>
        <w:rPr>
          <w:rFonts w:ascii="宋体" w:hAnsi="宋体" w:eastAsia="宋体" w:cs="宋体"/>
          <w:kern w:val="0"/>
          <w:sz w:val="24"/>
          <w:szCs w:val="21"/>
        </w:rPr>
      </w:pPr>
      <w:r>
        <w:rPr>
          <w:rFonts w:hint="eastAsia" w:ascii="宋体" w:hAnsi="宋体" w:eastAsia="宋体" w:cs="宋体"/>
          <w:b/>
          <w:bCs/>
          <w:kern w:val="0"/>
          <w:sz w:val="24"/>
          <w:szCs w:val="21"/>
        </w:rPr>
        <w:t>五、双方职责</w:t>
      </w:r>
    </w:p>
    <w:p>
      <w:pPr>
        <w:pStyle w:val="16"/>
        <w:adjustRightInd w:val="0"/>
        <w:snapToGrid w:val="0"/>
        <w:spacing w:line="500" w:lineRule="exact"/>
        <w:ind w:left="0" w:leftChars="0" w:firstLine="480"/>
        <w:rPr>
          <w:rFonts w:ascii="宋体" w:hAnsi="宋体" w:eastAsia="宋体" w:cs="宋体"/>
          <w:kern w:val="0"/>
          <w:sz w:val="24"/>
          <w:szCs w:val="21"/>
        </w:rPr>
      </w:pPr>
      <w:r>
        <w:rPr>
          <w:rFonts w:hint="eastAsia" w:ascii="宋体" w:hAnsi="宋体" w:eastAsia="宋体" w:cs="宋体"/>
          <w:kern w:val="0"/>
          <w:sz w:val="24"/>
          <w:szCs w:val="21"/>
        </w:rPr>
        <w:t>1、甲方职责： </w:t>
      </w:r>
    </w:p>
    <w:p>
      <w:pPr>
        <w:pStyle w:val="16"/>
        <w:adjustRightInd w:val="0"/>
        <w:snapToGrid w:val="0"/>
        <w:spacing w:line="500" w:lineRule="exact"/>
        <w:ind w:left="0" w:leftChars="0" w:firstLine="480"/>
        <w:rPr>
          <w:rFonts w:ascii="宋体" w:hAnsi="宋体" w:eastAsia="宋体" w:cs="宋体"/>
          <w:kern w:val="0"/>
          <w:sz w:val="24"/>
          <w:szCs w:val="21"/>
        </w:rPr>
      </w:pPr>
      <w:r>
        <w:rPr>
          <w:rFonts w:hint="eastAsia" w:ascii="宋体" w:hAnsi="宋体" w:eastAsia="宋体" w:cs="宋体"/>
          <w:kern w:val="0"/>
          <w:sz w:val="24"/>
          <w:szCs w:val="21"/>
        </w:rPr>
        <w:t>（1）按合同约定向乙方支付工程款；</w:t>
      </w:r>
    </w:p>
    <w:p>
      <w:pPr>
        <w:pStyle w:val="16"/>
        <w:adjustRightInd w:val="0"/>
        <w:snapToGrid w:val="0"/>
        <w:spacing w:line="500" w:lineRule="exact"/>
        <w:ind w:left="0" w:leftChars="0" w:firstLine="480"/>
        <w:rPr>
          <w:rFonts w:ascii="宋体" w:hAnsi="宋体" w:eastAsia="宋体" w:cs="宋体"/>
          <w:kern w:val="0"/>
          <w:sz w:val="24"/>
          <w:szCs w:val="21"/>
        </w:rPr>
      </w:pPr>
      <w:r>
        <w:rPr>
          <w:rFonts w:hint="eastAsia" w:ascii="宋体" w:hAnsi="宋体" w:eastAsia="宋体" w:cs="宋体"/>
          <w:kern w:val="0"/>
          <w:sz w:val="24"/>
          <w:szCs w:val="21"/>
        </w:rPr>
        <w:t>（2）负责协调乙方与其它施工队的合作，提供乙方施工所需的必要的工作条件与环境；</w:t>
      </w:r>
    </w:p>
    <w:p>
      <w:pPr>
        <w:pStyle w:val="16"/>
        <w:adjustRightInd w:val="0"/>
        <w:snapToGrid w:val="0"/>
        <w:spacing w:line="500" w:lineRule="exact"/>
        <w:ind w:left="0" w:leftChars="0" w:firstLine="480"/>
        <w:rPr>
          <w:rFonts w:ascii="宋体" w:hAnsi="宋体" w:eastAsia="宋体" w:cs="宋体"/>
          <w:kern w:val="0"/>
          <w:sz w:val="24"/>
          <w:szCs w:val="21"/>
        </w:rPr>
      </w:pPr>
      <w:r>
        <w:rPr>
          <w:rFonts w:hint="eastAsia" w:ascii="宋体" w:hAnsi="宋体" w:eastAsia="宋体" w:cs="宋体"/>
          <w:kern w:val="0"/>
          <w:sz w:val="24"/>
          <w:szCs w:val="21"/>
        </w:rPr>
        <w:t>（3）负责督促乙方施工及成品保护工作；</w:t>
      </w:r>
    </w:p>
    <w:p>
      <w:pPr>
        <w:pStyle w:val="16"/>
        <w:adjustRightInd w:val="0"/>
        <w:snapToGrid w:val="0"/>
        <w:spacing w:line="500" w:lineRule="exact"/>
        <w:ind w:left="0" w:leftChars="0" w:firstLine="480"/>
        <w:rPr>
          <w:rFonts w:ascii="宋体" w:hAnsi="宋体" w:eastAsia="宋体" w:cs="宋体"/>
          <w:kern w:val="0"/>
          <w:sz w:val="24"/>
          <w:szCs w:val="21"/>
        </w:rPr>
      </w:pPr>
      <w:r>
        <w:rPr>
          <w:rFonts w:hint="eastAsia" w:ascii="宋体" w:hAnsi="宋体" w:eastAsia="宋体" w:cs="宋体"/>
          <w:kern w:val="0"/>
          <w:sz w:val="24"/>
          <w:szCs w:val="21"/>
        </w:rPr>
        <w:t>2、乙方职责： </w:t>
      </w:r>
    </w:p>
    <w:p>
      <w:pPr>
        <w:pStyle w:val="16"/>
        <w:adjustRightInd w:val="0"/>
        <w:snapToGrid w:val="0"/>
        <w:spacing w:line="500" w:lineRule="exact"/>
        <w:ind w:left="0" w:leftChars="0" w:firstLine="480"/>
        <w:rPr>
          <w:rFonts w:ascii="宋体" w:hAnsi="宋体" w:eastAsia="宋体" w:cs="宋体"/>
          <w:kern w:val="0"/>
          <w:sz w:val="24"/>
          <w:szCs w:val="21"/>
        </w:rPr>
      </w:pPr>
      <w:r>
        <w:rPr>
          <w:rFonts w:hint="eastAsia" w:ascii="宋体" w:hAnsi="宋体" w:eastAsia="宋体" w:cs="宋体"/>
          <w:kern w:val="0"/>
          <w:sz w:val="24"/>
          <w:szCs w:val="21"/>
        </w:rPr>
        <w:t>（1）乙方必须服从甲方的管理，遵守甲方的各项规章制度，维护甲方形象，对甲方、监理等有关部门的工程指令、工程意见、整改通知等必须严格执行。乙方对甲方的技术要求等无条件执行。</w:t>
      </w:r>
    </w:p>
    <w:p>
      <w:pPr>
        <w:pStyle w:val="16"/>
        <w:adjustRightInd w:val="0"/>
        <w:snapToGrid w:val="0"/>
        <w:spacing w:line="500" w:lineRule="exact"/>
        <w:ind w:left="0" w:leftChars="0" w:firstLine="480"/>
        <w:rPr>
          <w:rFonts w:ascii="宋体" w:hAnsi="宋体" w:eastAsia="宋体" w:cs="宋体"/>
          <w:kern w:val="0"/>
          <w:sz w:val="24"/>
          <w:szCs w:val="21"/>
        </w:rPr>
      </w:pPr>
      <w:r>
        <w:rPr>
          <w:rFonts w:hint="eastAsia" w:ascii="宋体" w:hAnsi="宋体" w:eastAsia="宋体" w:cs="宋体"/>
          <w:kern w:val="0"/>
          <w:sz w:val="24"/>
          <w:szCs w:val="21"/>
        </w:rPr>
        <w:t>（2）乙方负责提供送检，且已包含在本合同价款中，不再另行计取。</w:t>
      </w:r>
    </w:p>
    <w:p>
      <w:pPr>
        <w:pStyle w:val="16"/>
        <w:adjustRightInd w:val="0"/>
        <w:snapToGrid w:val="0"/>
        <w:spacing w:line="500" w:lineRule="exact"/>
        <w:ind w:left="0" w:leftChars="0" w:firstLine="480"/>
        <w:rPr>
          <w:rFonts w:ascii="宋体" w:hAnsi="宋体" w:eastAsia="宋体" w:cs="宋体"/>
          <w:kern w:val="0"/>
          <w:sz w:val="24"/>
          <w:szCs w:val="21"/>
        </w:rPr>
      </w:pPr>
      <w:r>
        <w:rPr>
          <w:rFonts w:hint="eastAsia" w:ascii="宋体" w:hAnsi="宋体" w:eastAsia="宋体" w:cs="宋体"/>
          <w:kern w:val="0"/>
          <w:sz w:val="24"/>
          <w:szCs w:val="21"/>
        </w:rPr>
        <w:t>（3）按照合同工期的要求完成合同范围内的所有内容。</w:t>
      </w:r>
    </w:p>
    <w:p>
      <w:pPr>
        <w:pStyle w:val="16"/>
        <w:adjustRightInd w:val="0"/>
        <w:snapToGrid w:val="0"/>
        <w:spacing w:line="500" w:lineRule="exact"/>
        <w:ind w:left="0" w:leftChars="0" w:firstLine="480"/>
        <w:rPr>
          <w:rFonts w:ascii="宋体" w:hAnsi="宋体" w:eastAsia="宋体" w:cs="宋体"/>
          <w:kern w:val="0"/>
          <w:sz w:val="24"/>
          <w:szCs w:val="21"/>
        </w:rPr>
      </w:pPr>
      <w:r>
        <w:rPr>
          <w:rFonts w:hint="eastAsia" w:ascii="宋体" w:hAnsi="宋体" w:eastAsia="宋体" w:cs="宋体"/>
          <w:kern w:val="0"/>
          <w:sz w:val="24"/>
          <w:szCs w:val="21"/>
        </w:rPr>
        <w:t>（4）严格按照要求供货、安装，符合工程施工质量要求。</w:t>
      </w:r>
    </w:p>
    <w:p>
      <w:pPr>
        <w:pStyle w:val="16"/>
        <w:adjustRightInd w:val="0"/>
        <w:snapToGrid w:val="0"/>
        <w:spacing w:line="500" w:lineRule="exact"/>
        <w:ind w:left="0" w:leftChars="0" w:firstLine="480"/>
        <w:rPr>
          <w:rFonts w:ascii="宋体" w:hAnsi="宋体" w:eastAsia="宋体" w:cs="宋体"/>
          <w:kern w:val="0"/>
          <w:sz w:val="24"/>
          <w:szCs w:val="21"/>
        </w:rPr>
      </w:pPr>
      <w:r>
        <w:rPr>
          <w:rFonts w:hint="eastAsia" w:ascii="宋体" w:hAnsi="宋体" w:eastAsia="宋体" w:cs="宋体"/>
          <w:kern w:val="0"/>
          <w:sz w:val="24"/>
          <w:szCs w:val="21"/>
        </w:rPr>
        <w:t>（5）做好成品保护，施工过程中及未移交甲方之前的风险防范工作（含成品、半成品保护）由乙方负责，由此造成的一切损失（含人身伤亡和财产损失）由乙方负担。 </w:t>
      </w:r>
    </w:p>
    <w:p>
      <w:pPr>
        <w:pStyle w:val="16"/>
        <w:adjustRightInd w:val="0"/>
        <w:snapToGrid w:val="0"/>
        <w:spacing w:line="500" w:lineRule="exact"/>
        <w:ind w:left="0" w:leftChars="0" w:firstLine="480"/>
        <w:rPr>
          <w:rFonts w:ascii="宋体" w:hAnsi="宋体" w:eastAsia="宋体" w:cs="宋体"/>
          <w:kern w:val="0"/>
          <w:sz w:val="24"/>
          <w:szCs w:val="21"/>
        </w:rPr>
      </w:pPr>
      <w:r>
        <w:rPr>
          <w:rFonts w:hint="eastAsia" w:ascii="宋体" w:hAnsi="宋体" w:eastAsia="宋体" w:cs="宋体"/>
          <w:kern w:val="0"/>
          <w:sz w:val="24"/>
          <w:szCs w:val="21"/>
        </w:rPr>
        <w:t>（6）因乙方自身因素造成的停工、返工、材料、机械二次进场等损失由乙方负担，且甲方有权向乙方追偿相关损失。</w:t>
      </w:r>
    </w:p>
    <w:p>
      <w:pPr>
        <w:pStyle w:val="16"/>
        <w:adjustRightInd w:val="0"/>
        <w:snapToGrid w:val="0"/>
        <w:spacing w:line="500" w:lineRule="exact"/>
        <w:ind w:left="0" w:leftChars="0" w:firstLine="480"/>
        <w:rPr>
          <w:rFonts w:ascii="宋体" w:hAnsi="宋体" w:eastAsia="宋体" w:cs="宋体"/>
          <w:kern w:val="0"/>
          <w:sz w:val="24"/>
          <w:szCs w:val="21"/>
        </w:rPr>
      </w:pPr>
      <w:r>
        <w:rPr>
          <w:rFonts w:hint="eastAsia" w:ascii="宋体" w:hAnsi="宋体" w:eastAsia="宋体" w:cs="宋体"/>
          <w:kern w:val="0"/>
          <w:sz w:val="24"/>
          <w:szCs w:val="21"/>
        </w:rPr>
        <w:t>（7）乙方在施工过程中要严格执行施工规范，严格按照安全施工操作标准进行施工，严格执行防火安全规程，注意安全施工，遵守施工现场管理规定，服从甲方及监理的有关规定，积极配合甲方的总体进度安排。</w:t>
      </w:r>
    </w:p>
    <w:p>
      <w:pPr>
        <w:pStyle w:val="16"/>
        <w:adjustRightInd w:val="0"/>
        <w:snapToGrid w:val="0"/>
        <w:spacing w:line="500" w:lineRule="exact"/>
        <w:ind w:left="0" w:leftChars="0" w:firstLine="480"/>
        <w:rPr>
          <w:rFonts w:ascii="宋体" w:hAnsi="宋体" w:eastAsia="宋体" w:cs="宋体"/>
          <w:kern w:val="0"/>
          <w:sz w:val="24"/>
          <w:szCs w:val="21"/>
        </w:rPr>
      </w:pPr>
      <w:r>
        <w:rPr>
          <w:rFonts w:hint="eastAsia" w:ascii="宋体" w:hAnsi="宋体" w:eastAsia="宋体" w:cs="宋体"/>
          <w:kern w:val="0"/>
          <w:sz w:val="24"/>
          <w:szCs w:val="21"/>
        </w:rPr>
        <w:t>（8）乙方应做到现场文明施工，做到工完料清、场地清。 </w:t>
      </w:r>
    </w:p>
    <w:p>
      <w:pPr>
        <w:pStyle w:val="16"/>
        <w:adjustRightInd w:val="0"/>
        <w:snapToGrid w:val="0"/>
        <w:spacing w:line="500" w:lineRule="exact"/>
        <w:ind w:left="0" w:leftChars="0" w:firstLine="480"/>
        <w:rPr>
          <w:rFonts w:ascii="宋体" w:hAnsi="宋体" w:eastAsia="宋体" w:cs="宋体"/>
          <w:kern w:val="0"/>
          <w:sz w:val="24"/>
          <w:szCs w:val="21"/>
        </w:rPr>
      </w:pPr>
      <w:r>
        <w:rPr>
          <w:rFonts w:hint="eastAsia" w:ascii="宋体" w:hAnsi="宋体" w:eastAsia="宋体" w:cs="宋体"/>
          <w:kern w:val="0"/>
          <w:sz w:val="24"/>
          <w:szCs w:val="21"/>
        </w:rPr>
        <w:t>（9）现场施工出现与其他施工交叉、界分不清时由甲方负责协调，乙方需无条件遵照执行并承担相关费用。 </w:t>
      </w:r>
    </w:p>
    <w:p>
      <w:pPr>
        <w:pStyle w:val="16"/>
        <w:adjustRightInd w:val="0"/>
        <w:snapToGrid w:val="0"/>
        <w:spacing w:line="500" w:lineRule="exact"/>
        <w:ind w:left="0" w:leftChars="0" w:firstLine="480"/>
        <w:rPr>
          <w:rFonts w:ascii="宋体" w:hAnsi="宋体" w:eastAsia="宋体" w:cs="宋体"/>
          <w:kern w:val="0"/>
          <w:sz w:val="24"/>
          <w:szCs w:val="21"/>
        </w:rPr>
      </w:pPr>
      <w:r>
        <w:rPr>
          <w:rFonts w:hint="eastAsia" w:ascii="宋体" w:hAnsi="宋体" w:eastAsia="宋体" w:cs="宋体"/>
          <w:kern w:val="0"/>
          <w:sz w:val="24"/>
          <w:szCs w:val="21"/>
        </w:rPr>
        <w:t>（10）乙方负责本工程范围内的内容符合质量要求，并通过相关部门验收合格。</w:t>
      </w:r>
    </w:p>
    <w:p>
      <w:pPr>
        <w:tabs>
          <w:tab w:val="left" w:pos="0"/>
          <w:tab w:val="left" w:pos="993"/>
          <w:tab w:val="left" w:pos="1134"/>
        </w:tabs>
        <w:adjustRightInd w:val="0"/>
        <w:snapToGrid w:val="0"/>
        <w:spacing w:line="460" w:lineRule="exact"/>
        <w:ind w:firstLine="480" w:firstLineChars="200"/>
        <w:rPr>
          <w:rFonts w:hint="eastAsia" w:ascii="宋体" w:hAnsi="宋体" w:eastAsia="宋体" w:cs="宋体"/>
          <w:kern w:val="0"/>
          <w:sz w:val="24"/>
          <w:szCs w:val="21"/>
          <w:lang w:val="en-US" w:eastAsia="zh-CN"/>
        </w:rPr>
      </w:pPr>
      <w:r>
        <w:rPr>
          <w:rFonts w:hint="eastAsia" w:ascii="宋体" w:hAnsi="宋体" w:cs="宋体"/>
          <w:kern w:val="0"/>
          <w:sz w:val="24"/>
          <w:szCs w:val="21"/>
        </w:rPr>
        <w:t>（11）乙方不得将本工程转包给第三方。如进行转包，一经发现，甲方有权解除合同，由此造成的一切损失均由乙方承担。</w:t>
      </w:r>
    </w:p>
    <w:p>
      <w:pPr>
        <w:tabs>
          <w:tab w:val="left" w:pos="0"/>
          <w:tab w:val="left" w:pos="993"/>
          <w:tab w:val="left" w:pos="1134"/>
        </w:tabs>
        <w:adjustRightInd w:val="0"/>
        <w:snapToGrid w:val="0"/>
        <w:spacing w:line="460" w:lineRule="exact"/>
        <w:ind w:firstLine="482" w:firstLineChars="200"/>
        <w:rPr>
          <w:sz w:val="24"/>
        </w:rPr>
      </w:pPr>
      <w:r>
        <w:rPr>
          <w:rFonts w:hint="eastAsia"/>
          <w:b/>
          <w:bCs/>
          <w:sz w:val="24"/>
        </w:rPr>
        <w:t>六、付款及结算方式</w:t>
      </w:r>
    </w:p>
    <w:p>
      <w:pPr>
        <w:pStyle w:val="3"/>
        <w:spacing w:line="460" w:lineRule="exact"/>
        <w:ind w:firstLine="480"/>
        <w:rPr>
          <w:rFonts w:hint="eastAsia" w:ascii="宋体" w:hAnsi="宋体" w:eastAsia="宋体" w:cs="宋体"/>
          <w:b/>
          <w:bCs/>
          <w:color w:val="000000"/>
          <w:kern w:val="2"/>
          <w:sz w:val="24"/>
          <w:szCs w:val="24"/>
          <w:highlight w:val="none"/>
          <w:u w:val="single"/>
          <w:lang w:eastAsia="zh-CN"/>
        </w:rPr>
      </w:pPr>
      <w:r>
        <w:rPr>
          <w:rFonts w:hint="eastAsia" w:asciiTheme="majorEastAsia" w:hAnsiTheme="majorEastAsia" w:eastAsiaTheme="majorEastAsia" w:cstheme="majorEastAsia"/>
          <w:sz w:val="24"/>
          <w:szCs w:val="24"/>
          <w:u w:val="single"/>
        </w:rPr>
        <w:t>1、</w:t>
      </w:r>
      <w:r>
        <w:rPr>
          <w:rFonts w:hint="eastAsia" w:ascii="宋体" w:hAnsi="宋体" w:eastAsia="宋体" w:cs="宋体"/>
          <w:b/>
          <w:bCs/>
          <w:color w:val="000000"/>
          <w:kern w:val="2"/>
          <w:sz w:val="24"/>
          <w:szCs w:val="24"/>
          <w:highlight w:val="none"/>
          <w:u w:val="single"/>
          <w:lang w:eastAsia="zh-CN"/>
        </w:rPr>
        <w:t>本次中标单位在与我校签订合同后没有预付款。按照合同要求，保质、保量、及时送货到我校验收合格、发放完毕后，支付合同总额95%，余款一年后付清。</w:t>
      </w:r>
    </w:p>
    <w:p>
      <w:pPr>
        <w:pStyle w:val="3"/>
        <w:spacing w:line="460" w:lineRule="exact"/>
        <w:ind w:firstLine="480"/>
        <w:rPr>
          <w:rFonts w:hint="eastAsia" w:ascii="宋体" w:hAnsi="宋体" w:eastAsia="宋体" w:cs="宋体"/>
          <w:b/>
          <w:bCs/>
          <w:color w:val="000000"/>
          <w:kern w:val="2"/>
          <w:sz w:val="24"/>
          <w:szCs w:val="24"/>
          <w:highlight w:val="none"/>
          <w:u w:val="single"/>
          <w:lang w:eastAsia="zh-CN"/>
        </w:rPr>
      </w:pPr>
      <w:r>
        <w:rPr>
          <w:rFonts w:hint="eastAsia" w:ascii="宋体" w:hAnsi="宋体" w:eastAsia="宋体" w:cs="宋体"/>
          <w:b/>
          <w:bCs/>
          <w:color w:val="000000"/>
          <w:kern w:val="2"/>
          <w:sz w:val="24"/>
          <w:szCs w:val="24"/>
          <w:highlight w:val="none"/>
          <w:u w:val="single"/>
          <w:lang w:eastAsia="zh-CN"/>
        </w:rPr>
        <w:t xml:space="preserve">（供货方负责货物到达我校指定地点前的所有费用、负责货物验收合格前的所有费用、开具符合国家规定的税后发票）。 </w:t>
      </w:r>
    </w:p>
    <w:p>
      <w:pPr>
        <w:tabs>
          <w:tab w:val="left" w:pos="0"/>
          <w:tab w:val="left" w:pos="993"/>
          <w:tab w:val="left" w:pos="1134"/>
        </w:tabs>
        <w:adjustRightInd w:val="0"/>
        <w:snapToGrid w:val="0"/>
        <w:spacing w:line="460" w:lineRule="exact"/>
        <w:ind w:firstLine="480" w:firstLineChars="200"/>
        <w:rPr>
          <w:rFonts w:asciiTheme="majorEastAsia" w:hAnsiTheme="majorEastAsia" w:eastAsiaTheme="majorEastAsia" w:cstheme="majorEastAsia"/>
          <w:sz w:val="24"/>
        </w:rPr>
      </w:pPr>
      <w:r>
        <w:rPr>
          <w:iCs/>
          <w:sz w:val="24"/>
        </w:rPr>
        <w:t>2</w:t>
      </w:r>
      <w:r>
        <w:rPr>
          <w:rFonts w:hint="eastAsia"/>
          <w:iCs/>
          <w:sz w:val="24"/>
        </w:rPr>
        <w:t>、付款日期以甲方通知银行付款日期为准，每次付款前乙方必须提供税务部门出具的有效发票。</w:t>
      </w:r>
    </w:p>
    <w:p>
      <w:pPr>
        <w:spacing w:line="480" w:lineRule="exact"/>
        <w:ind w:firstLine="482" w:firstLineChars="200"/>
        <w:rPr>
          <w:rFonts w:ascii="宋体" w:hAnsi="宋体"/>
          <w:b/>
          <w:bCs/>
          <w:sz w:val="24"/>
        </w:rPr>
      </w:pPr>
      <w:r>
        <w:rPr>
          <w:rFonts w:hint="eastAsia" w:ascii="宋体" w:hAnsi="宋体" w:cs="宋体"/>
          <w:b/>
          <w:sz w:val="24"/>
        </w:rPr>
        <w:t>七、</w:t>
      </w:r>
      <w:r>
        <w:rPr>
          <w:rFonts w:hint="eastAsia" w:ascii="宋体" w:hAnsi="宋体"/>
          <w:b/>
          <w:bCs/>
          <w:sz w:val="24"/>
        </w:rPr>
        <w:t>专利权和货物相关的更改要求</w:t>
      </w:r>
    </w:p>
    <w:p>
      <w:pPr>
        <w:spacing w:line="440" w:lineRule="exact"/>
        <w:ind w:firstLine="480" w:firstLineChars="200"/>
        <w:rPr>
          <w:rFonts w:ascii="宋体" w:hAnsi="宋体"/>
          <w:sz w:val="24"/>
        </w:rPr>
      </w:pPr>
      <w:r>
        <w:rPr>
          <w:rFonts w:hint="eastAsia" w:ascii="宋体" w:hAnsi="宋体"/>
          <w:sz w:val="24"/>
        </w:rPr>
        <w:t>1、乙方应保护甲方在使用该货物或其任何一部分时不受第三方提出侵犯专利权、商标权或工业设计权的指控。如果任何第三方提出侵权指控，乙方须与第三方交涉并承担可能发生的一切法律责任和费用。</w:t>
      </w:r>
    </w:p>
    <w:p>
      <w:pPr>
        <w:spacing w:line="440" w:lineRule="exact"/>
        <w:ind w:firstLine="480" w:firstLineChars="200"/>
        <w:rPr>
          <w:rFonts w:ascii="宋体" w:hAnsi="宋体"/>
          <w:sz w:val="24"/>
        </w:rPr>
      </w:pPr>
      <w:r>
        <w:rPr>
          <w:rFonts w:hint="eastAsia" w:ascii="宋体" w:hAnsi="宋体"/>
          <w:sz w:val="24"/>
        </w:rPr>
        <w:t>2、本合同范围内的所有</w:t>
      </w:r>
      <w:r>
        <w:rPr>
          <w:rFonts w:hint="eastAsia" w:ascii="宋体" w:hAnsi="宋体"/>
          <w:bCs/>
          <w:sz w:val="24"/>
        </w:rPr>
        <w:t>货物</w:t>
      </w:r>
      <w:r>
        <w:rPr>
          <w:rFonts w:hint="eastAsia" w:ascii="宋体" w:hAnsi="宋体"/>
          <w:sz w:val="24"/>
        </w:rPr>
        <w:t>应为完整的</w:t>
      </w:r>
      <w:r>
        <w:rPr>
          <w:rFonts w:hint="eastAsia" w:ascii="宋体" w:hAnsi="宋体"/>
          <w:bCs/>
          <w:sz w:val="24"/>
        </w:rPr>
        <w:t>货物</w:t>
      </w:r>
      <w:r>
        <w:rPr>
          <w:rFonts w:hint="eastAsia" w:ascii="宋体" w:hAnsi="宋体"/>
          <w:sz w:val="24"/>
        </w:rPr>
        <w:t>及所相关的功能，乙方应无条件提供，由于设计及其它原因所造成的额外费用由乙方自行承担。由于甲方要求删除部分</w:t>
      </w:r>
      <w:r>
        <w:rPr>
          <w:rFonts w:hint="eastAsia" w:ascii="宋体" w:hAnsi="宋体"/>
          <w:bCs/>
          <w:sz w:val="24"/>
        </w:rPr>
        <w:t>货物</w:t>
      </w:r>
      <w:r>
        <w:rPr>
          <w:rFonts w:hint="eastAsia" w:ascii="宋体" w:hAnsi="宋体"/>
          <w:sz w:val="24"/>
        </w:rPr>
        <w:t>、功能及其服务，乙方应予在合同总价中扣除该部分的价格。甲方就部分</w:t>
      </w:r>
      <w:r>
        <w:rPr>
          <w:rFonts w:hint="eastAsia" w:ascii="宋体" w:hAnsi="宋体"/>
          <w:bCs/>
          <w:sz w:val="24"/>
        </w:rPr>
        <w:t>货物</w:t>
      </w:r>
      <w:r>
        <w:rPr>
          <w:rFonts w:hint="eastAsia" w:ascii="宋体" w:hAnsi="宋体"/>
          <w:sz w:val="24"/>
        </w:rPr>
        <w:t>及其功能作修改时，乙方应予以充分配合。</w:t>
      </w:r>
    </w:p>
    <w:p>
      <w:pPr>
        <w:tabs>
          <w:tab w:val="left" w:pos="0"/>
          <w:tab w:val="left" w:pos="993"/>
          <w:tab w:val="left" w:pos="1134"/>
        </w:tabs>
        <w:adjustRightInd w:val="0"/>
        <w:snapToGrid w:val="0"/>
        <w:spacing w:line="460" w:lineRule="exact"/>
        <w:ind w:firstLine="480" w:firstLineChars="200"/>
        <w:rPr>
          <w:rFonts w:ascii="宋体" w:hAnsi="宋体"/>
          <w:sz w:val="24"/>
        </w:rPr>
      </w:pPr>
      <w:r>
        <w:rPr>
          <w:rFonts w:hint="eastAsia" w:ascii="宋体" w:hAnsi="宋体"/>
          <w:sz w:val="24"/>
        </w:rPr>
        <w:t>3、在合同执行过程中，如果国家相应的技术规范作出调整，或</w:t>
      </w:r>
      <w:r>
        <w:rPr>
          <w:rFonts w:hint="eastAsia" w:ascii="宋体" w:hAnsi="宋体"/>
          <w:bCs/>
          <w:sz w:val="24"/>
        </w:rPr>
        <w:t>货物</w:t>
      </w:r>
      <w:r>
        <w:rPr>
          <w:rFonts w:hint="eastAsia" w:ascii="宋体" w:hAnsi="宋体"/>
          <w:sz w:val="24"/>
        </w:rPr>
        <w:t>的技术有了较大的更新，乙方应相应地更改所供</w:t>
      </w:r>
      <w:r>
        <w:rPr>
          <w:rFonts w:hint="eastAsia" w:ascii="宋体" w:hAnsi="宋体"/>
          <w:bCs/>
          <w:sz w:val="24"/>
        </w:rPr>
        <w:t>货物</w:t>
      </w:r>
      <w:r>
        <w:rPr>
          <w:rFonts w:hint="eastAsia" w:ascii="宋体" w:hAnsi="宋体"/>
          <w:sz w:val="24"/>
        </w:rPr>
        <w:t>的相应部件，所发生的费用应予以相应的增减。</w:t>
      </w:r>
    </w:p>
    <w:p>
      <w:pPr>
        <w:spacing w:line="440" w:lineRule="exact"/>
        <w:ind w:firstLine="482" w:firstLineChars="200"/>
        <w:rPr>
          <w:rFonts w:ascii="宋体" w:hAnsi="宋体"/>
          <w:b/>
          <w:bCs/>
          <w:sz w:val="24"/>
        </w:rPr>
      </w:pPr>
      <w:r>
        <w:rPr>
          <w:rFonts w:hint="eastAsia" w:ascii="宋体" w:hAnsi="宋体"/>
          <w:b/>
          <w:bCs/>
          <w:sz w:val="24"/>
        </w:rPr>
        <w:t>八、不可抗力</w:t>
      </w:r>
    </w:p>
    <w:p>
      <w:pPr>
        <w:spacing w:line="440" w:lineRule="exact"/>
        <w:ind w:firstLine="480" w:firstLineChars="200"/>
        <w:rPr>
          <w:rFonts w:ascii="宋体" w:hAnsi="宋体"/>
          <w:sz w:val="24"/>
        </w:rPr>
      </w:pPr>
      <w:r>
        <w:rPr>
          <w:rFonts w:hint="eastAsia" w:ascii="宋体" w:hAnsi="宋体"/>
          <w:sz w:val="24"/>
        </w:rPr>
        <w:t>1、如果双方中任何一方由于战争、严重火灾、水灾、台风和地震以及其它经双方同意属于不可抗力的事故，致使合同履行受阻时，履行合同的期限应予延长，延长的期限应相当于事故所影响的时间。</w:t>
      </w:r>
    </w:p>
    <w:p>
      <w:pPr>
        <w:tabs>
          <w:tab w:val="left" w:pos="0"/>
          <w:tab w:val="left" w:pos="993"/>
          <w:tab w:val="left" w:pos="1134"/>
        </w:tabs>
        <w:adjustRightInd w:val="0"/>
        <w:snapToGrid w:val="0"/>
        <w:spacing w:line="460" w:lineRule="exact"/>
        <w:ind w:firstLine="480" w:firstLineChars="200"/>
        <w:rPr>
          <w:rFonts w:ascii="宋体" w:hAnsi="宋体"/>
          <w:sz w:val="24"/>
        </w:rPr>
      </w:pPr>
      <w:r>
        <w:rPr>
          <w:rFonts w:hint="eastAsia" w:ascii="宋体" w:hAnsi="宋体"/>
          <w:sz w:val="24"/>
        </w:rPr>
        <w:t>2、受事故影响的一方应在不可抗力的事故发生后尽快以电报或电传通知另一方。如果不可抗力影响时间延续120天以上的，双方应通过友好协商在合理的时间内达成进一步履行合同的协议。</w:t>
      </w:r>
    </w:p>
    <w:p>
      <w:pPr>
        <w:spacing w:line="440" w:lineRule="exact"/>
        <w:ind w:firstLine="482" w:firstLineChars="200"/>
        <w:rPr>
          <w:rFonts w:ascii="宋体" w:hAnsi="宋体"/>
          <w:b/>
          <w:bCs/>
          <w:sz w:val="24"/>
        </w:rPr>
      </w:pPr>
      <w:r>
        <w:rPr>
          <w:rFonts w:hint="eastAsia" w:ascii="宋体" w:hAnsi="宋体"/>
          <w:b/>
          <w:bCs/>
          <w:sz w:val="24"/>
        </w:rPr>
        <w:t>九、履约保证</w:t>
      </w:r>
    </w:p>
    <w:p>
      <w:pPr>
        <w:spacing w:line="440" w:lineRule="exact"/>
        <w:ind w:firstLine="480" w:firstLineChars="200"/>
        <w:rPr>
          <w:rFonts w:ascii="宋体" w:hAnsi="宋体"/>
          <w:sz w:val="24"/>
        </w:rPr>
      </w:pPr>
      <w:r>
        <w:rPr>
          <w:rFonts w:hint="eastAsia" w:ascii="宋体" w:hAnsi="宋体"/>
          <w:sz w:val="24"/>
        </w:rPr>
        <w:t>1、乙方按照合同约定，在合同签定之前向甲方提供合同价款10%履约保证金，与此有关的费用由乙方承担。</w:t>
      </w:r>
    </w:p>
    <w:p>
      <w:pPr>
        <w:spacing w:line="440" w:lineRule="exact"/>
        <w:ind w:firstLine="480" w:firstLineChars="200"/>
        <w:rPr>
          <w:rFonts w:ascii="宋体" w:hAnsi="宋体"/>
          <w:sz w:val="24"/>
        </w:rPr>
      </w:pPr>
      <w:r>
        <w:rPr>
          <w:rFonts w:hint="eastAsia" w:ascii="宋体" w:hAnsi="宋体"/>
          <w:sz w:val="24"/>
        </w:rPr>
        <w:t>2、本合同约定，乙方完全合同范围内的所有内容，并经相关部门验收合格后，甲方无息退还乙方履约保证金（不含质保期）。</w:t>
      </w:r>
    </w:p>
    <w:p>
      <w:pPr>
        <w:tabs>
          <w:tab w:val="left" w:pos="0"/>
          <w:tab w:val="left" w:pos="993"/>
          <w:tab w:val="left" w:pos="1134"/>
        </w:tabs>
        <w:adjustRightInd w:val="0"/>
        <w:snapToGrid w:val="0"/>
        <w:spacing w:line="460" w:lineRule="exact"/>
        <w:ind w:firstLine="480" w:firstLineChars="200"/>
        <w:rPr>
          <w:rFonts w:ascii="宋体" w:hAnsi="宋体"/>
          <w:sz w:val="24"/>
        </w:rPr>
      </w:pPr>
      <w:r>
        <w:rPr>
          <w:rFonts w:hint="eastAsia" w:ascii="宋体" w:hAnsi="宋体"/>
          <w:sz w:val="24"/>
        </w:rPr>
        <w:t>3、如卖方未能履行合同规定的任何义务，买方有权从履约保证金中得到补偿。</w:t>
      </w:r>
    </w:p>
    <w:p>
      <w:pPr>
        <w:tabs>
          <w:tab w:val="left" w:pos="0"/>
          <w:tab w:val="left" w:pos="993"/>
          <w:tab w:val="left" w:pos="1134"/>
        </w:tabs>
        <w:adjustRightInd w:val="0"/>
        <w:snapToGrid w:val="0"/>
        <w:spacing w:line="460" w:lineRule="exact"/>
        <w:ind w:firstLine="482" w:firstLineChars="200"/>
        <w:rPr>
          <w:sz w:val="24"/>
        </w:rPr>
      </w:pPr>
      <w:r>
        <w:rPr>
          <w:rFonts w:hint="eastAsia"/>
          <w:b/>
          <w:bCs/>
          <w:sz w:val="24"/>
        </w:rPr>
        <w:t>十、违约责任</w:t>
      </w:r>
    </w:p>
    <w:p>
      <w:pPr>
        <w:snapToGrid w:val="0"/>
        <w:spacing w:line="460" w:lineRule="exact"/>
        <w:ind w:firstLine="480"/>
        <w:rPr>
          <w:rFonts w:ascii="宋体" w:hAnsi="宋体"/>
          <w:sz w:val="24"/>
        </w:rPr>
      </w:pPr>
      <w:r>
        <w:rPr>
          <w:rFonts w:ascii="宋体" w:hAnsi="宋体"/>
          <w:sz w:val="24"/>
        </w:rPr>
        <w:t>1</w:t>
      </w:r>
      <w:r>
        <w:rPr>
          <w:rFonts w:hint="eastAsia" w:ascii="宋体" w:hAnsi="宋体"/>
          <w:sz w:val="24"/>
        </w:rPr>
        <w:t>、除本合同另有规定外，合同双方必须完全履行本合同，否则应承担相应的违约责任。</w:t>
      </w:r>
    </w:p>
    <w:p>
      <w:pPr>
        <w:snapToGrid w:val="0"/>
        <w:spacing w:line="460" w:lineRule="exact"/>
        <w:ind w:firstLine="480"/>
        <w:rPr>
          <w:rFonts w:ascii="宋体" w:hAnsi="宋体"/>
          <w:sz w:val="24"/>
        </w:rPr>
      </w:pPr>
      <w:r>
        <w:rPr>
          <w:rFonts w:hint="eastAsia" w:ascii="宋体" w:hAnsi="宋体"/>
          <w:sz w:val="24"/>
        </w:rPr>
        <w:t>2、乙方所供货物不符合质量要求，经甲方和监理单位确认后，甲方要求乙方无偿进行更换，直至达到符合要求为止。如乙方无法提供质量合格的货物，甲方有权解除合同，甲方扣除乙方的履约保证金，乙方赔偿甲方合同价款100%的违约金，由此对甲方造成的一切损失均由乙方承担。</w:t>
      </w:r>
    </w:p>
    <w:p>
      <w:pPr>
        <w:snapToGrid w:val="0"/>
        <w:spacing w:line="460" w:lineRule="exact"/>
        <w:ind w:firstLine="480"/>
        <w:rPr>
          <w:rFonts w:ascii="宋体" w:hAnsi="宋体"/>
          <w:sz w:val="24"/>
        </w:rPr>
      </w:pPr>
      <w:r>
        <w:rPr>
          <w:rFonts w:hint="eastAsia" w:ascii="宋体" w:hAnsi="宋体"/>
          <w:sz w:val="24"/>
        </w:rPr>
        <w:t>3、乙方未按照合同工期规定时间内完成供货，每逾期一天，向甲方支付壹万元的违约金；逾期超过10天，甲方有权解除合同，甲方扣除乙方的履约保证金，乙方赔偿甲方合同价款50%的违约金，由此对甲方造成的一切损失均由乙方承担。</w:t>
      </w:r>
    </w:p>
    <w:p>
      <w:pPr>
        <w:snapToGrid w:val="0"/>
        <w:spacing w:line="460" w:lineRule="exact"/>
        <w:ind w:firstLine="480"/>
        <w:rPr>
          <w:rFonts w:ascii="宋体" w:hAnsi="宋体"/>
          <w:sz w:val="24"/>
        </w:rPr>
      </w:pPr>
      <w:r>
        <w:rPr>
          <w:rFonts w:hint="eastAsia" w:ascii="宋体" w:hAnsi="宋体"/>
          <w:sz w:val="24"/>
        </w:rPr>
        <w:t>4、因乙方原因造成货物不符合相关部门抽验、检测的要求，或货物经安装完毕后不符合相关部门验收合格的，乙方向甲方支付合同价款20%的违约金，由此对甲方造成的一切损失均由乙方承担。</w:t>
      </w:r>
    </w:p>
    <w:p>
      <w:pPr>
        <w:spacing w:line="440" w:lineRule="exact"/>
        <w:ind w:firstLine="482" w:firstLineChars="200"/>
        <w:rPr>
          <w:rFonts w:ascii="宋体" w:hAnsi="宋体"/>
          <w:b/>
          <w:sz w:val="24"/>
        </w:rPr>
      </w:pPr>
      <w:r>
        <w:rPr>
          <w:rFonts w:hint="eastAsia" w:ascii="宋体" w:hAnsi="宋体"/>
          <w:b/>
          <w:sz w:val="24"/>
        </w:rPr>
        <w:t>十一、质保期</w:t>
      </w:r>
    </w:p>
    <w:p>
      <w:pPr>
        <w:spacing w:line="440" w:lineRule="exact"/>
        <w:ind w:firstLine="480" w:firstLineChars="200"/>
        <w:rPr>
          <w:rFonts w:ascii="宋体" w:hAnsi="宋体" w:cs="宋体"/>
          <w:sz w:val="24"/>
        </w:rPr>
      </w:pPr>
      <w:r>
        <w:rPr>
          <w:rFonts w:hint="eastAsia" w:ascii="宋体" w:hAnsi="宋体"/>
          <w:sz w:val="24"/>
        </w:rPr>
        <w:t>1、本合同约定</w:t>
      </w:r>
      <w:r>
        <w:rPr>
          <w:rFonts w:hint="eastAsia" w:ascii="宋体" w:hAnsi="宋体" w:cs="宋体"/>
          <w:sz w:val="24"/>
        </w:rPr>
        <w:t>保修期限从工程竣工验收合格之日起计算，质保期限为</w:t>
      </w:r>
      <w:r>
        <w:rPr>
          <w:rFonts w:hint="eastAsia" w:ascii="宋体" w:hAnsi="宋体" w:cs="宋体"/>
          <w:sz w:val="24"/>
          <w:lang w:eastAsia="zh-CN"/>
        </w:rPr>
        <w:t>三</w:t>
      </w:r>
      <w:r>
        <w:rPr>
          <w:rFonts w:hint="eastAsia" w:ascii="宋体" w:hAnsi="宋体" w:cs="宋体"/>
          <w:sz w:val="24"/>
        </w:rPr>
        <w:t>年。</w:t>
      </w:r>
    </w:p>
    <w:p>
      <w:pPr>
        <w:spacing w:line="440" w:lineRule="exact"/>
        <w:ind w:firstLine="480" w:firstLineChars="200"/>
        <w:rPr>
          <w:rFonts w:ascii="宋体" w:hAnsi="宋体" w:cs="宋体"/>
          <w:sz w:val="24"/>
        </w:rPr>
      </w:pPr>
      <w:r>
        <w:rPr>
          <w:rFonts w:hint="eastAsia" w:ascii="宋体" w:hAnsi="宋体" w:cs="宋体"/>
          <w:sz w:val="24"/>
        </w:rPr>
        <w:t>2、如在质保期内发生质量问题，乙方须在接到甲方通知后在</w:t>
      </w:r>
      <w:r>
        <w:rPr>
          <w:rFonts w:hint="eastAsia" w:ascii="宋体" w:hAnsi="宋体" w:cs="宋体"/>
          <w:sz w:val="24"/>
          <w:lang w:val="en-US" w:eastAsia="zh-CN"/>
        </w:rPr>
        <w:t>8</w:t>
      </w:r>
      <w:r>
        <w:rPr>
          <w:rFonts w:hint="eastAsia" w:ascii="宋体" w:hAnsi="宋体" w:cs="宋体"/>
          <w:sz w:val="24"/>
        </w:rPr>
        <w:t>小时内到达现场。</w:t>
      </w:r>
    </w:p>
    <w:p>
      <w:pPr>
        <w:spacing w:line="440" w:lineRule="exact"/>
        <w:ind w:firstLine="480" w:firstLineChars="200"/>
        <w:rPr>
          <w:rFonts w:ascii="宋体" w:hAnsi="宋体" w:cs="宋体"/>
          <w:sz w:val="24"/>
        </w:rPr>
      </w:pPr>
      <w:r>
        <w:rPr>
          <w:rFonts w:hint="eastAsia" w:ascii="宋体" w:hAnsi="宋体" w:cs="宋体"/>
          <w:sz w:val="24"/>
        </w:rPr>
        <w:t>3、质保期内，乙方每</w:t>
      </w:r>
      <w:r>
        <w:rPr>
          <w:rFonts w:hint="eastAsia" w:ascii="宋体" w:hAnsi="宋体" w:cs="宋体"/>
          <w:sz w:val="24"/>
          <w:lang w:val="en-US" w:eastAsia="zh-CN"/>
        </w:rPr>
        <w:t>6</w:t>
      </w:r>
      <w:r>
        <w:rPr>
          <w:rFonts w:hint="eastAsia" w:ascii="宋体" w:hAnsi="宋体" w:cs="宋体"/>
          <w:sz w:val="24"/>
        </w:rPr>
        <w:t>个月回访甲方一次，解决甲方提出的问题（如有），并提供必要的质保服务和指导。</w:t>
      </w:r>
    </w:p>
    <w:p>
      <w:pPr>
        <w:spacing w:line="440" w:lineRule="exact"/>
        <w:ind w:firstLine="480" w:firstLineChars="200"/>
        <w:rPr>
          <w:rFonts w:ascii="宋体" w:hAnsi="宋体" w:cs="宋体"/>
          <w:sz w:val="24"/>
        </w:rPr>
      </w:pPr>
      <w:r>
        <w:rPr>
          <w:rFonts w:hint="eastAsia" w:ascii="宋体" w:hAnsi="宋体" w:cs="宋体"/>
          <w:sz w:val="24"/>
        </w:rPr>
        <w:t>4、在质保期内，乙方应对出现的质量及安全问题负责处理解决并承担一切费用。</w:t>
      </w:r>
    </w:p>
    <w:p>
      <w:pPr>
        <w:spacing w:line="460" w:lineRule="exact"/>
        <w:ind w:firstLine="480"/>
        <w:rPr>
          <w:rFonts w:ascii="宋体" w:hAnsi="宋体" w:cs="宋体"/>
          <w:sz w:val="24"/>
        </w:rPr>
      </w:pPr>
      <w:r>
        <w:rPr>
          <w:rFonts w:hint="eastAsia" w:ascii="宋体" w:hAnsi="宋体" w:cs="宋体"/>
          <w:sz w:val="24"/>
        </w:rPr>
        <w:t>5、乙方的质保和服务范围按照按国家及行业标准执行。</w:t>
      </w:r>
    </w:p>
    <w:p>
      <w:pPr>
        <w:pStyle w:val="5"/>
        <w:spacing w:beforeLines="0" w:after="0" w:line="440" w:lineRule="exact"/>
        <w:ind w:firstLine="472" w:firstLineChars="196"/>
        <w:rPr>
          <w:rFonts w:ascii="宋体" w:hAnsi="宋体" w:eastAsia="宋体"/>
          <w:sz w:val="24"/>
          <w:szCs w:val="24"/>
        </w:rPr>
      </w:pPr>
      <w:r>
        <w:rPr>
          <w:rFonts w:hint="eastAsia" w:ascii="宋体" w:hAnsi="宋体" w:eastAsia="宋体" w:cs="宋体"/>
          <w:sz w:val="24"/>
          <w:szCs w:val="24"/>
        </w:rPr>
        <w:t>十二、争议的解决</w:t>
      </w:r>
    </w:p>
    <w:p>
      <w:pPr>
        <w:adjustRightInd w:val="0"/>
        <w:snapToGrid w:val="0"/>
        <w:spacing w:line="440" w:lineRule="exact"/>
        <w:ind w:firstLine="480" w:firstLineChars="200"/>
        <w:rPr>
          <w:rFonts w:ascii="宋体" w:hAnsi="宋体"/>
          <w:i/>
          <w:iCs/>
          <w:sz w:val="24"/>
          <w:u w:val="thick"/>
        </w:rPr>
      </w:pPr>
      <w:r>
        <w:rPr>
          <w:rFonts w:hint="eastAsia" w:ascii="宋体" w:hAnsi="宋体" w:cs="宋体"/>
          <w:sz w:val="24"/>
        </w:rPr>
        <w:t>1、本合同在执行中如发生争议或纠纷，双方应友好协商解决，协商不成时，任何一方均应依法向</w:t>
      </w:r>
      <w:r>
        <w:rPr>
          <w:rFonts w:hint="eastAsia" w:ascii="宋体" w:hAnsi="宋体" w:cs="宋体"/>
          <w:sz w:val="24"/>
          <w:u w:val="single"/>
        </w:rPr>
        <w:t>项目所在地有管辖权的</w:t>
      </w:r>
      <w:r>
        <w:rPr>
          <w:rFonts w:hint="eastAsia" w:ascii="宋体" w:hAnsi="宋体" w:cs="宋体"/>
          <w:sz w:val="24"/>
        </w:rPr>
        <w:t>人民法院起诉。</w:t>
      </w:r>
    </w:p>
    <w:p>
      <w:pPr>
        <w:spacing w:line="440" w:lineRule="exact"/>
        <w:ind w:firstLine="480" w:firstLineChars="200"/>
        <w:rPr>
          <w:rFonts w:ascii="宋体" w:hAnsi="宋体"/>
          <w:sz w:val="24"/>
        </w:rPr>
      </w:pPr>
      <w:r>
        <w:rPr>
          <w:rFonts w:hint="eastAsia" w:ascii="宋体" w:hAnsi="宋体" w:cs="宋体"/>
          <w:sz w:val="24"/>
        </w:rPr>
        <w:t>2、起诉可以在合同履行之中或之后进行，乙方不得借故停止履行相关义务。</w:t>
      </w:r>
    </w:p>
    <w:p>
      <w:pPr>
        <w:tabs>
          <w:tab w:val="left" w:pos="0"/>
          <w:tab w:val="left" w:pos="993"/>
          <w:tab w:val="left" w:pos="1134"/>
        </w:tabs>
        <w:adjustRightInd w:val="0"/>
        <w:snapToGrid w:val="0"/>
        <w:spacing w:line="460" w:lineRule="exact"/>
        <w:ind w:firstLine="482" w:firstLineChars="200"/>
        <w:rPr>
          <w:rFonts w:ascii="宋体"/>
          <w:sz w:val="24"/>
        </w:rPr>
      </w:pPr>
      <w:r>
        <w:rPr>
          <w:rFonts w:hint="eastAsia" w:ascii="宋体" w:hAnsi="宋体"/>
          <w:b/>
          <w:bCs/>
          <w:sz w:val="24"/>
        </w:rPr>
        <w:t>十三、其他</w:t>
      </w:r>
    </w:p>
    <w:p>
      <w:pPr>
        <w:spacing w:line="460" w:lineRule="exact"/>
        <w:rPr>
          <w:rFonts w:ascii="宋体"/>
          <w:sz w:val="24"/>
        </w:rPr>
      </w:pPr>
      <w:r>
        <w:rPr>
          <w:rFonts w:ascii="宋体" w:hAnsi="宋体"/>
          <w:sz w:val="24"/>
        </w:rPr>
        <w:t xml:space="preserve">    1</w:t>
      </w:r>
      <w:r>
        <w:rPr>
          <w:rFonts w:hint="eastAsia" w:ascii="宋体" w:hAnsi="宋体"/>
          <w:sz w:val="24"/>
        </w:rPr>
        <w:t>、本合同附件是本合同的组成部分，和本合同具有同等法律效力；</w:t>
      </w:r>
    </w:p>
    <w:p>
      <w:pPr>
        <w:spacing w:line="460" w:lineRule="exact"/>
        <w:rPr>
          <w:rFonts w:ascii="宋体"/>
          <w:sz w:val="24"/>
        </w:rPr>
      </w:pPr>
      <w:r>
        <w:rPr>
          <w:rFonts w:ascii="宋体" w:hAnsi="宋体"/>
          <w:sz w:val="24"/>
        </w:rPr>
        <w:t xml:space="preserve">    2</w:t>
      </w:r>
      <w:r>
        <w:rPr>
          <w:rFonts w:hint="eastAsia" w:ascii="宋体" w:hAnsi="宋体"/>
          <w:sz w:val="24"/>
        </w:rPr>
        <w:t>、本合同未尽事宜，双方可签订补充协议，本合同与补充协议不一致的地方，以补充协议为准；</w:t>
      </w:r>
    </w:p>
    <w:p>
      <w:pPr>
        <w:spacing w:line="460" w:lineRule="exact"/>
        <w:rPr>
          <w:rFonts w:ascii="宋体"/>
          <w:color w:val="000000"/>
          <w:sz w:val="24"/>
        </w:rPr>
      </w:pPr>
      <w:r>
        <w:rPr>
          <w:rFonts w:ascii="宋体" w:hAnsi="宋体"/>
          <w:sz w:val="24"/>
        </w:rPr>
        <w:t xml:space="preserve">    3</w:t>
      </w:r>
      <w:r>
        <w:rPr>
          <w:rFonts w:hint="eastAsia" w:ascii="宋体" w:hAnsi="宋体"/>
          <w:sz w:val="24"/>
        </w:rPr>
        <w:t>、本合同签订时间：年月日，自双方签字或盖章之日起生效</w:t>
      </w:r>
      <w:r>
        <w:rPr>
          <w:rFonts w:hint="eastAsia" w:ascii="宋体" w:hAnsi="宋体"/>
          <w:color w:val="000000"/>
          <w:sz w:val="24"/>
        </w:rPr>
        <w:t>。</w:t>
      </w:r>
    </w:p>
    <w:p>
      <w:pPr>
        <w:tabs>
          <w:tab w:val="left" w:pos="0"/>
          <w:tab w:val="left" w:pos="993"/>
          <w:tab w:val="left" w:pos="1134"/>
        </w:tabs>
        <w:adjustRightInd w:val="0"/>
        <w:snapToGrid w:val="0"/>
        <w:spacing w:line="460" w:lineRule="exact"/>
        <w:ind w:firstLine="480" w:firstLineChars="200"/>
        <w:rPr>
          <w:rFonts w:hint="eastAsia" w:ascii="宋体" w:hAnsi="宋体"/>
          <w:sz w:val="24"/>
        </w:rPr>
      </w:pPr>
      <w:r>
        <w:rPr>
          <w:rFonts w:ascii="宋体" w:hAnsi="宋体"/>
          <w:sz w:val="24"/>
        </w:rPr>
        <w:t>4</w:t>
      </w:r>
      <w:r>
        <w:rPr>
          <w:rFonts w:hint="eastAsia" w:ascii="宋体" w:hAnsi="宋体"/>
          <w:sz w:val="24"/>
        </w:rPr>
        <w:t>、本合同一式</w:t>
      </w:r>
      <w:r>
        <w:rPr>
          <w:rFonts w:hint="eastAsia" w:ascii="宋体" w:hAnsi="宋体"/>
          <w:sz w:val="24"/>
          <w:u w:val="single"/>
          <w:lang w:eastAsia="zh-CN"/>
        </w:rPr>
        <w:t>陆</w:t>
      </w:r>
      <w:r>
        <w:rPr>
          <w:rFonts w:hint="eastAsia" w:ascii="宋体" w:hAnsi="宋体"/>
          <w:sz w:val="24"/>
        </w:rPr>
        <w:t>份，甲方执</w:t>
      </w:r>
      <w:r>
        <w:rPr>
          <w:rFonts w:hint="eastAsia" w:ascii="宋体" w:hAnsi="宋体"/>
          <w:sz w:val="24"/>
          <w:u w:val="single"/>
          <w:lang w:eastAsia="zh-CN"/>
        </w:rPr>
        <w:t>叁</w:t>
      </w:r>
      <w:r>
        <w:rPr>
          <w:rFonts w:hint="eastAsia" w:ascii="宋体" w:hAnsi="宋体"/>
          <w:sz w:val="24"/>
        </w:rPr>
        <w:t>份，乙方执</w:t>
      </w:r>
      <w:r>
        <w:rPr>
          <w:rFonts w:hint="eastAsia" w:ascii="宋体" w:hAnsi="宋体"/>
          <w:sz w:val="24"/>
          <w:u w:val="single"/>
        </w:rPr>
        <w:t>叁</w:t>
      </w:r>
      <w:r>
        <w:rPr>
          <w:rFonts w:hint="eastAsia" w:ascii="宋体" w:hAnsi="宋体"/>
          <w:sz w:val="24"/>
        </w:rPr>
        <w:t>份，具有同等法律效力。</w:t>
      </w:r>
    </w:p>
    <w:p>
      <w:pPr>
        <w:tabs>
          <w:tab w:val="left" w:pos="0"/>
          <w:tab w:val="left" w:pos="993"/>
          <w:tab w:val="left" w:pos="1134"/>
        </w:tabs>
        <w:adjustRightInd w:val="0"/>
        <w:snapToGrid w:val="0"/>
        <w:spacing w:line="460" w:lineRule="exact"/>
        <w:ind w:firstLine="480" w:firstLineChars="200"/>
        <w:rPr>
          <w:rFonts w:hint="eastAsia" w:ascii="宋体" w:hAnsi="宋体" w:eastAsia="宋体"/>
          <w:sz w:val="24"/>
          <w:lang w:val="en-US" w:eastAsia="zh-CN"/>
        </w:rPr>
      </w:pPr>
      <w:r>
        <w:rPr>
          <w:rFonts w:hint="eastAsia" w:ascii="宋体" w:hAnsi="宋体"/>
          <w:sz w:val="24"/>
          <w:lang w:val="en-US" w:eastAsia="zh-CN"/>
        </w:rPr>
        <w:t>5、本项目合同期限为一年,如中标单位服务质量优异,经采购单位和中标单位双方协商后,可以续加一年服务期（2019年）并续签合同。</w:t>
      </w:r>
    </w:p>
    <w:p>
      <w:pPr>
        <w:tabs>
          <w:tab w:val="left" w:pos="0"/>
          <w:tab w:val="left" w:pos="993"/>
          <w:tab w:val="left" w:pos="1134"/>
        </w:tabs>
        <w:adjustRightInd w:val="0"/>
        <w:snapToGrid w:val="0"/>
        <w:spacing w:line="480" w:lineRule="exact"/>
        <w:rPr>
          <w:rFonts w:ascii="宋体" w:hAnsi="宋体"/>
          <w:sz w:val="24"/>
        </w:rPr>
      </w:pPr>
    </w:p>
    <w:tbl>
      <w:tblPr>
        <w:tblStyle w:val="29"/>
        <w:tblW w:w="9287" w:type="dxa"/>
        <w:tblInd w:w="0" w:type="dxa"/>
        <w:tblLayout w:type="fixed"/>
        <w:tblCellMar>
          <w:top w:w="0" w:type="dxa"/>
          <w:left w:w="108" w:type="dxa"/>
          <w:bottom w:w="0" w:type="dxa"/>
          <w:right w:w="108" w:type="dxa"/>
        </w:tblCellMar>
      </w:tblPr>
      <w:tblGrid>
        <w:gridCol w:w="4643"/>
        <w:gridCol w:w="4644"/>
      </w:tblGrid>
      <w:tr>
        <w:tblPrEx>
          <w:tblLayout w:type="fixed"/>
        </w:tblPrEx>
        <w:tc>
          <w:tcPr>
            <w:tcW w:w="4643" w:type="dxa"/>
            <w:vAlign w:val="center"/>
          </w:tcPr>
          <w:p>
            <w:pPr>
              <w:spacing w:line="360" w:lineRule="auto"/>
              <w:rPr>
                <w:rFonts w:ascii="宋体"/>
                <w:spacing w:val="15"/>
                <w:sz w:val="24"/>
              </w:rPr>
            </w:pPr>
            <w:r>
              <w:rPr>
                <w:rFonts w:hint="eastAsia" w:ascii="宋体" w:hAnsi="宋体"/>
                <w:spacing w:val="15"/>
                <w:sz w:val="24"/>
              </w:rPr>
              <w:t>甲方（章）：</w:t>
            </w:r>
            <w:r>
              <w:rPr>
                <w:rFonts w:ascii="宋体"/>
                <w:sz w:val="24"/>
              </w:rPr>
              <w:br w:type="textWrapping"/>
            </w:r>
            <w:r>
              <w:rPr>
                <w:rFonts w:hint="eastAsia" w:ascii="宋体" w:hAnsi="宋体"/>
                <w:sz w:val="24"/>
              </w:rPr>
              <w:t>地址：</w:t>
            </w:r>
            <w:r>
              <w:rPr>
                <w:sz w:val="24"/>
              </w:rPr>
              <w:br w:type="textWrapping"/>
            </w:r>
            <w:r>
              <w:rPr>
                <w:rFonts w:hint="eastAsia"/>
                <w:sz w:val="24"/>
              </w:rPr>
              <w:t>法定代表人：</w:t>
            </w:r>
            <w:r>
              <w:rPr>
                <w:sz w:val="24"/>
              </w:rPr>
              <w:br w:type="textWrapping"/>
            </w:r>
            <w:r>
              <w:rPr>
                <w:rFonts w:hint="eastAsia"/>
                <w:sz w:val="24"/>
              </w:rPr>
              <w:t>委托代理人：</w:t>
            </w:r>
            <w:r>
              <w:rPr>
                <w:sz w:val="24"/>
              </w:rPr>
              <w:br w:type="textWrapping"/>
            </w:r>
            <w:r>
              <w:rPr>
                <w:rFonts w:hint="eastAsia"/>
                <w:sz w:val="24"/>
              </w:rPr>
              <w:t>电话：</w:t>
            </w:r>
            <w:r>
              <w:rPr>
                <w:sz w:val="24"/>
              </w:rPr>
              <w:br w:type="textWrapping"/>
            </w:r>
            <w:r>
              <w:rPr>
                <w:rFonts w:hint="eastAsia"/>
                <w:sz w:val="24"/>
              </w:rPr>
              <w:t>传真：</w:t>
            </w:r>
            <w:r>
              <w:rPr>
                <w:sz w:val="24"/>
              </w:rPr>
              <w:br w:type="textWrapping"/>
            </w:r>
            <w:r>
              <w:rPr>
                <w:rFonts w:hint="eastAsia"/>
                <w:sz w:val="24"/>
              </w:rPr>
              <w:t>开户银行：</w:t>
            </w:r>
            <w:r>
              <w:rPr>
                <w:sz w:val="24"/>
              </w:rPr>
              <w:br w:type="textWrapping"/>
            </w:r>
            <w:r>
              <w:rPr>
                <w:rFonts w:hint="eastAsia"/>
                <w:sz w:val="24"/>
              </w:rPr>
              <w:t>账号：</w:t>
            </w:r>
            <w:r>
              <w:rPr>
                <w:sz w:val="24"/>
              </w:rPr>
              <w:br w:type="textWrapping"/>
            </w:r>
            <w:r>
              <w:rPr>
                <w:rFonts w:hint="eastAsia"/>
                <w:sz w:val="24"/>
              </w:rPr>
              <w:t>邮政编码：</w:t>
            </w:r>
          </w:p>
        </w:tc>
        <w:tc>
          <w:tcPr>
            <w:tcW w:w="4644" w:type="dxa"/>
            <w:vAlign w:val="center"/>
          </w:tcPr>
          <w:p>
            <w:pPr>
              <w:spacing w:line="360" w:lineRule="auto"/>
              <w:rPr>
                <w:rFonts w:ascii="宋体"/>
                <w:spacing w:val="15"/>
                <w:sz w:val="24"/>
              </w:rPr>
            </w:pPr>
            <w:r>
              <w:rPr>
                <w:rFonts w:hint="eastAsia" w:ascii="宋体" w:hAnsi="宋体"/>
                <w:spacing w:val="15"/>
                <w:sz w:val="24"/>
              </w:rPr>
              <w:t>乙方（章）：</w:t>
            </w:r>
            <w:r>
              <w:rPr>
                <w:rFonts w:ascii="宋体"/>
                <w:sz w:val="24"/>
              </w:rPr>
              <w:br w:type="textWrapping"/>
            </w:r>
            <w:r>
              <w:rPr>
                <w:rFonts w:hint="eastAsia" w:ascii="宋体" w:hAnsi="宋体"/>
                <w:sz w:val="24"/>
              </w:rPr>
              <w:t>地址：</w:t>
            </w:r>
            <w:r>
              <w:rPr>
                <w:sz w:val="24"/>
              </w:rPr>
              <w:br w:type="textWrapping"/>
            </w:r>
            <w:r>
              <w:rPr>
                <w:rFonts w:hint="eastAsia"/>
                <w:sz w:val="24"/>
              </w:rPr>
              <w:t>法定代表人：</w:t>
            </w:r>
            <w:r>
              <w:rPr>
                <w:sz w:val="24"/>
              </w:rPr>
              <w:br w:type="textWrapping"/>
            </w:r>
            <w:r>
              <w:rPr>
                <w:rFonts w:hint="eastAsia"/>
                <w:sz w:val="24"/>
              </w:rPr>
              <w:t>委托代理人：</w:t>
            </w:r>
            <w:r>
              <w:rPr>
                <w:sz w:val="24"/>
              </w:rPr>
              <w:br w:type="textWrapping"/>
            </w:r>
            <w:r>
              <w:rPr>
                <w:rFonts w:hint="eastAsia"/>
                <w:sz w:val="24"/>
              </w:rPr>
              <w:t>电话：</w:t>
            </w:r>
            <w:r>
              <w:rPr>
                <w:sz w:val="24"/>
              </w:rPr>
              <w:br w:type="textWrapping"/>
            </w:r>
            <w:r>
              <w:rPr>
                <w:rFonts w:hint="eastAsia"/>
                <w:sz w:val="24"/>
              </w:rPr>
              <w:t>传真：</w:t>
            </w:r>
            <w:r>
              <w:rPr>
                <w:sz w:val="24"/>
              </w:rPr>
              <w:br w:type="textWrapping"/>
            </w:r>
            <w:r>
              <w:rPr>
                <w:rFonts w:hint="eastAsia"/>
                <w:sz w:val="24"/>
              </w:rPr>
              <w:t>开户银行：</w:t>
            </w:r>
            <w:r>
              <w:rPr>
                <w:sz w:val="24"/>
              </w:rPr>
              <w:br w:type="textWrapping"/>
            </w:r>
            <w:r>
              <w:rPr>
                <w:rFonts w:hint="eastAsia"/>
                <w:sz w:val="24"/>
              </w:rPr>
              <w:t>账号：</w:t>
            </w:r>
            <w:r>
              <w:rPr>
                <w:sz w:val="24"/>
              </w:rPr>
              <w:br w:type="textWrapping"/>
            </w:r>
            <w:r>
              <w:rPr>
                <w:rFonts w:hint="eastAsia"/>
                <w:sz w:val="24"/>
              </w:rPr>
              <w:t>邮政编码：</w:t>
            </w:r>
          </w:p>
        </w:tc>
      </w:tr>
    </w:tbl>
    <w:p>
      <w:pPr>
        <w:spacing w:line="500" w:lineRule="exact"/>
        <w:jc w:val="center"/>
        <w:rPr>
          <w:rFonts w:ascii="楷体_GB2312" w:eastAsia="楷体_GB2312"/>
          <w:b/>
          <w:bCs/>
          <w:sz w:val="32"/>
          <w:szCs w:val="32"/>
        </w:rPr>
      </w:pPr>
    </w:p>
    <w:p>
      <w:pPr>
        <w:adjustRightInd w:val="0"/>
        <w:snapToGrid w:val="0"/>
        <w:spacing w:before="60" w:after="60" w:line="360" w:lineRule="auto"/>
        <w:rPr>
          <w:rFonts w:ascii="宋体"/>
          <w:b/>
          <w:sz w:val="28"/>
          <w:szCs w:val="28"/>
        </w:rPr>
      </w:pPr>
    </w:p>
    <w:p>
      <w:pPr>
        <w:spacing w:line="500" w:lineRule="exact"/>
        <w:rPr>
          <w:rFonts w:ascii="宋体"/>
          <w:sz w:val="24"/>
        </w:rPr>
      </w:pPr>
    </w:p>
    <w:p>
      <w:pPr>
        <w:pStyle w:val="2"/>
        <w:spacing w:line="240" w:lineRule="auto"/>
        <w:jc w:val="both"/>
        <w:rPr>
          <w:color w:val="000000"/>
        </w:rPr>
        <w:sectPr>
          <w:headerReference r:id="rId6" w:type="first"/>
          <w:footerReference r:id="rId8" w:type="first"/>
          <w:headerReference r:id="rId5" w:type="default"/>
          <w:footerReference r:id="rId7" w:type="default"/>
          <w:pgSz w:w="11900" w:h="16840"/>
          <w:pgMar w:top="1440" w:right="1797" w:bottom="1440" w:left="1797" w:header="851" w:footer="992" w:gutter="0"/>
          <w:cols w:space="0" w:num="1"/>
          <w:titlePg/>
        </w:sectPr>
      </w:pPr>
      <w:bookmarkStart w:id="406" w:name="_Toc9724"/>
      <w:bookmarkStart w:id="407" w:name="_Toc397928626"/>
    </w:p>
    <w:p>
      <w:pPr>
        <w:pStyle w:val="2"/>
        <w:spacing w:line="240" w:lineRule="auto"/>
        <w:rPr>
          <w:rFonts w:ascii="宋体" w:hAnsi="宋体"/>
          <w:color w:val="000000"/>
        </w:rPr>
      </w:pPr>
      <w:r>
        <w:rPr>
          <w:rFonts w:hint="eastAsia"/>
          <w:color w:val="000000"/>
        </w:rPr>
        <w:t xml:space="preserve">第五章  </w:t>
      </w:r>
      <w:bookmarkEnd w:id="406"/>
      <w:bookmarkEnd w:id="407"/>
      <w:r>
        <w:rPr>
          <w:rFonts w:hint="eastAsia"/>
          <w:color w:val="000000"/>
        </w:rPr>
        <w:t>招标范围和技术要求</w:t>
      </w:r>
      <w:bookmarkStart w:id="408" w:name="_Toc32665"/>
      <w:bookmarkStart w:id="409" w:name="_Toc397928627"/>
    </w:p>
    <w:p>
      <w:pPr>
        <w:pStyle w:val="3"/>
        <w:spacing w:line="360" w:lineRule="auto"/>
        <w:ind w:firstLine="481"/>
        <w:rPr>
          <w:rFonts w:hint="eastAsia" w:ascii="宋体" w:hAnsi="宋体" w:eastAsia="宋体"/>
          <w:color w:val="000000"/>
          <w:sz w:val="24"/>
          <w:szCs w:val="24"/>
          <w:lang w:eastAsia="zh-CN"/>
        </w:rPr>
      </w:pPr>
    </w:p>
    <w:bookmarkEnd w:id="408"/>
    <w:bookmarkEnd w:id="409"/>
    <w:p>
      <w:pPr>
        <w:adjustRightInd w:val="0"/>
        <w:spacing w:line="340" w:lineRule="exact"/>
        <w:ind w:firstLine="211" w:firstLineChars="100"/>
        <w:rPr>
          <w:rFonts w:hint="eastAsia" w:ascii="黑体" w:eastAsia="黑体"/>
          <w:b/>
          <w:bCs/>
          <w:color w:val="000000"/>
        </w:rPr>
      </w:pPr>
      <w:r>
        <w:rPr>
          <w:rFonts w:hint="eastAsia" w:ascii="黑体" w:eastAsia="黑体"/>
          <w:b/>
          <w:bCs/>
          <w:color w:val="000000"/>
        </w:rPr>
        <w:t>说明：</w:t>
      </w:r>
    </w:p>
    <w:p>
      <w:pPr>
        <w:adjustRightInd w:val="0"/>
        <w:spacing w:line="340" w:lineRule="exact"/>
        <w:ind w:left="6" w:firstLine="431"/>
        <w:rPr>
          <w:rFonts w:hint="eastAsia" w:ascii="宋体" w:hAnsi="宋体"/>
          <w:color w:val="000000"/>
        </w:rPr>
      </w:pPr>
      <w:r>
        <w:rPr>
          <w:rFonts w:ascii="宋体" w:hAnsi="宋体"/>
          <w:color w:val="000000"/>
        </w:rPr>
        <w:t>1</w:t>
      </w:r>
      <w:r>
        <w:rPr>
          <w:rFonts w:hint="eastAsia" w:ascii="宋体" w:hAnsi="宋体"/>
          <w:color w:val="000000"/>
        </w:rPr>
        <w:t>．</w:t>
      </w:r>
      <w:r>
        <w:rPr>
          <w:rFonts w:hAnsi="宋体"/>
          <w:color w:val="000000"/>
          <w:szCs w:val="21"/>
        </w:rPr>
        <w:t>本一览表中</w:t>
      </w:r>
      <w:r>
        <w:rPr>
          <w:rFonts w:hint="eastAsia" w:hAnsi="宋体"/>
          <w:color w:val="000000"/>
          <w:szCs w:val="21"/>
        </w:rPr>
        <w:t>的品牌型号、技术参数要求</w:t>
      </w:r>
      <w:r>
        <w:rPr>
          <w:rFonts w:hint="eastAsia" w:ascii="黑体" w:hAnsi="宋体" w:eastAsia="黑体"/>
          <w:b/>
          <w:bCs/>
          <w:color w:val="000000"/>
          <w:szCs w:val="21"/>
        </w:rPr>
        <w:t>仅起参考作用</w:t>
      </w:r>
      <w:r>
        <w:rPr>
          <w:rFonts w:hint="eastAsia" w:hAnsi="宋体"/>
          <w:color w:val="000000"/>
          <w:szCs w:val="21"/>
        </w:rPr>
        <w:t>，投标人可选用其他品牌型号替代，但这些替代的品牌型号要实质上相当于或优于参考品牌型号及其技术参数要求。</w:t>
      </w:r>
      <w:r>
        <w:rPr>
          <w:rFonts w:hint="eastAsia" w:ascii="宋体" w:hAnsi="宋体"/>
          <w:color w:val="000000"/>
        </w:rPr>
        <w:t>同时填写技术规格偏离表</w:t>
      </w:r>
      <w:r>
        <w:rPr>
          <w:rFonts w:ascii="宋体" w:hAnsi="宋体"/>
          <w:color w:val="000000"/>
        </w:rPr>
        <w:t>。</w:t>
      </w:r>
    </w:p>
    <w:p>
      <w:pPr>
        <w:spacing w:line="320" w:lineRule="exact"/>
        <w:ind w:firstLine="420" w:firstLineChars="200"/>
        <w:rPr>
          <w:rFonts w:hint="eastAsia" w:ascii="宋体" w:hAnsi="宋体"/>
          <w:color w:val="000000"/>
        </w:rPr>
      </w:pPr>
      <w:r>
        <w:rPr>
          <w:rFonts w:hint="eastAsia" w:ascii="宋体" w:hAnsi="宋体"/>
          <w:color w:val="000000"/>
        </w:rPr>
        <w:t>2．凡在“</w:t>
      </w:r>
      <w:r>
        <w:rPr>
          <w:rFonts w:ascii="宋体" w:hAnsi="宋体"/>
          <w:color w:val="000000"/>
        </w:rPr>
        <w:t>技术参数要求</w:t>
      </w:r>
      <w:r>
        <w:rPr>
          <w:rFonts w:hint="eastAsia" w:ascii="宋体" w:hAnsi="宋体"/>
          <w:color w:val="000000"/>
        </w:rPr>
        <w:t>”中表述为“标配”或“标准配置”的设备，投标人应在投标报价表中将其标配参数详细列明。</w:t>
      </w:r>
    </w:p>
    <w:p>
      <w:pPr>
        <w:spacing w:line="320" w:lineRule="exact"/>
        <w:ind w:firstLine="420" w:firstLineChars="200"/>
        <w:rPr>
          <w:rFonts w:hint="eastAsia" w:ascii="MingLiU"/>
          <w:b/>
          <w:color w:val="000000"/>
        </w:rPr>
      </w:pPr>
      <w:r>
        <w:rPr>
          <w:rFonts w:hint="eastAsia" w:ascii="宋体"/>
          <w:color w:val="000000"/>
        </w:rPr>
        <w:t>3</w:t>
      </w:r>
      <w:r>
        <w:rPr>
          <w:rFonts w:hint="eastAsia" w:ascii="宋体"/>
          <w:b/>
          <w:color w:val="000000"/>
        </w:rPr>
        <w:t>．</w:t>
      </w:r>
      <w:r>
        <w:rPr>
          <w:rFonts w:hint="eastAsia"/>
          <w:b/>
          <w:color w:val="000000"/>
        </w:rPr>
        <w:t>本货物需求一览表中标注★号</w:t>
      </w:r>
      <w:r>
        <w:rPr>
          <w:rFonts w:hint="eastAsia" w:ascii="MingLiU"/>
          <w:b/>
          <w:color w:val="000000"/>
        </w:rPr>
        <w:t>的部分为实质性要求和条件（由采购人根据实际情况设置），投标人必须</w:t>
      </w:r>
      <w:r>
        <w:rPr>
          <w:rFonts w:hint="eastAsia"/>
          <w:b/>
          <w:color w:val="000000"/>
        </w:rPr>
        <w:t>作出满足或者优于原要求和条件的承诺，否则投标无效</w:t>
      </w:r>
      <w:r>
        <w:rPr>
          <w:rFonts w:hint="eastAsia" w:ascii="MingLiU"/>
          <w:b/>
          <w:color w:val="000000"/>
        </w:rPr>
        <w:t>。</w:t>
      </w:r>
    </w:p>
    <w:p>
      <w:pPr>
        <w:spacing w:line="320" w:lineRule="exact"/>
        <w:ind w:firstLine="422" w:firstLineChars="200"/>
        <w:rPr>
          <w:rFonts w:hint="eastAsia" w:ascii="MingLiU"/>
          <w:b/>
          <w:color w:val="000000"/>
        </w:rPr>
      </w:pPr>
    </w:p>
    <w:p>
      <w:pPr>
        <w:spacing w:line="240" w:lineRule="auto"/>
        <w:ind w:firstLine="562" w:firstLineChars="200"/>
        <w:rPr>
          <w:rFonts w:hint="eastAsia" w:ascii="黑体" w:hAnsi="宋体"/>
          <w:b/>
          <w:bCs/>
          <w:sz w:val="28"/>
          <w:szCs w:val="28"/>
        </w:rPr>
      </w:pPr>
      <w:r>
        <w:rPr>
          <w:rFonts w:hint="eastAsia" w:ascii="黑体" w:hAnsi="宋体"/>
          <w:b/>
          <w:bCs/>
          <w:sz w:val="28"/>
          <w:szCs w:val="28"/>
        </w:rPr>
        <w:t>学生行李10件/套，一共</w:t>
      </w:r>
      <w:r>
        <w:rPr>
          <w:rFonts w:hint="eastAsia" w:ascii="黑体" w:hAnsi="宋体"/>
          <w:b/>
          <w:bCs/>
          <w:sz w:val="28"/>
          <w:szCs w:val="28"/>
          <w:lang w:val="en-US" w:eastAsia="zh-CN"/>
        </w:rPr>
        <w:t>8</w:t>
      </w:r>
      <w:r>
        <w:rPr>
          <w:rFonts w:hint="eastAsia" w:ascii="黑体" w:hAnsi="宋体"/>
          <w:b/>
          <w:bCs/>
          <w:sz w:val="28"/>
          <w:szCs w:val="28"/>
        </w:rPr>
        <w:t>00套，以下为单套参数：</w:t>
      </w:r>
    </w:p>
    <w:tbl>
      <w:tblPr>
        <w:tblStyle w:val="29"/>
        <w:tblW w:w="8503" w:type="dxa"/>
        <w:jc w:val="center"/>
        <w:tblInd w:w="-254" w:type="dxa"/>
        <w:tblLayout w:type="fixed"/>
        <w:tblCellMar>
          <w:top w:w="0" w:type="dxa"/>
          <w:left w:w="108" w:type="dxa"/>
          <w:bottom w:w="0" w:type="dxa"/>
          <w:right w:w="108" w:type="dxa"/>
        </w:tblCellMar>
      </w:tblPr>
      <w:tblGrid>
        <w:gridCol w:w="979"/>
        <w:gridCol w:w="2560"/>
        <w:gridCol w:w="2652"/>
        <w:gridCol w:w="1080"/>
        <w:gridCol w:w="1232"/>
      </w:tblGrid>
      <w:tr>
        <w:tblPrEx>
          <w:tblLayout w:type="fixed"/>
          <w:tblCellMar>
            <w:top w:w="0" w:type="dxa"/>
            <w:left w:w="108" w:type="dxa"/>
            <w:bottom w:w="0" w:type="dxa"/>
            <w:right w:w="108" w:type="dxa"/>
          </w:tblCellMar>
        </w:tblPrEx>
        <w:trPr>
          <w:trHeight w:val="285" w:hRule="atLeast"/>
          <w:jc w:val="center"/>
        </w:trPr>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序号</w:t>
            </w:r>
          </w:p>
        </w:tc>
        <w:tc>
          <w:tcPr>
            <w:tcW w:w="25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名称</w:t>
            </w:r>
          </w:p>
        </w:tc>
        <w:tc>
          <w:tcPr>
            <w:tcW w:w="265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规格</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单位</w:t>
            </w:r>
          </w:p>
        </w:tc>
        <w:tc>
          <w:tcPr>
            <w:tcW w:w="123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数量</w:t>
            </w:r>
          </w:p>
        </w:tc>
      </w:tr>
      <w:tr>
        <w:tblPrEx>
          <w:tblLayout w:type="fixed"/>
          <w:tblCellMar>
            <w:top w:w="0" w:type="dxa"/>
            <w:left w:w="108" w:type="dxa"/>
            <w:bottom w:w="0" w:type="dxa"/>
            <w:right w:w="108" w:type="dxa"/>
          </w:tblCellMar>
        </w:tblPrEx>
        <w:trPr>
          <w:trHeight w:val="375" w:hRule="atLeast"/>
          <w:jc w:val="center"/>
        </w:trPr>
        <w:tc>
          <w:tcPr>
            <w:tcW w:w="9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1</w:t>
            </w:r>
          </w:p>
        </w:tc>
        <w:tc>
          <w:tcPr>
            <w:tcW w:w="2560" w:type="dxa"/>
            <w:tcBorders>
              <w:top w:val="nil"/>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塑料脚盆（软塑）</w:t>
            </w:r>
          </w:p>
        </w:tc>
        <w:tc>
          <w:tcPr>
            <w:tcW w:w="2652" w:type="dxa"/>
            <w:tcBorders>
              <w:top w:val="nil"/>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ascii="宋体" w:hAnsi="宋体" w:cs="宋体"/>
                <w:b/>
                <w:kern w:val="0"/>
                <w:sz w:val="22"/>
                <w:szCs w:val="22"/>
              </w:rPr>
              <w:t>Ø</w:t>
            </w:r>
            <w:r>
              <w:rPr>
                <w:rFonts w:hint="eastAsia" w:ascii="宋体" w:hAnsi="宋体" w:cs="宋体"/>
                <w:b/>
                <w:kern w:val="0"/>
                <w:sz w:val="22"/>
                <w:szCs w:val="22"/>
              </w:rPr>
              <w:t xml:space="preserve"> 40</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只</w:t>
            </w:r>
          </w:p>
        </w:tc>
        <w:tc>
          <w:tcPr>
            <w:tcW w:w="1232" w:type="dxa"/>
            <w:tcBorders>
              <w:top w:val="nil"/>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1</w:t>
            </w:r>
          </w:p>
        </w:tc>
      </w:tr>
      <w:tr>
        <w:tblPrEx>
          <w:tblLayout w:type="fixed"/>
          <w:tblCellMar>
            <w:top w:w="0" w:type="dxa"/>
            <w:left w:w="108" w:type="dxa"/>
            <w:bottom w:w="0" w:type="dxa"/>
            <w:right w:w="108" w:type="dxa"/>
          </w:tblCellMar>
        </w:tblPrEx>
        <w:trPr>
          <w:trHeight w:val="435" w:hRule="atLeast"/>
          <w:jc w:val="center"/>
        </w:trPr>
        <w:tc>
          <w:tcPr>
            <w:tcW w:w="9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2</w:t>
            </w:r>
          </w:p>
        </w:tc>
        <w:tc>
          <w:tcPr>
            <w:tcW w:w="2560" w:type="dxa"/>
            <w:tcBorders>
              <w:top w:val="nil"/>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塑料脸盆（软塑）</w:t>
            </w:r>
          </w:p>
        </w:tc>
        <w:tc>
          <w:tcPr>
            <w:tcW w:w="2652" w:type="dxa"/>
            <w:tcBorders>
              <w:top w:val="nil"/>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ascii="宋体" w:hAnsi="宋体" w:cs="宋体"/>
                <w:b/>
                <w:kern w:val="0"/>
                <w:sz w:val="22"/>
                <w:szCs w:val="22"/>
              </w:rPr>
              <w:t>Ø</w:t>
            </w:r>
            <w:r>
              <w:rPr>
                <w:rFonts w:hint="eastAsia" w:ascii="宋体" w:hAnsi="宋体" w:cs="宋体"/>
                <w:b/>
                <w:kern w:val="0"/>
                <w:sz w:val="22"/>
                <w:szCs w:val="22"/>
              </w:rPr>
              <w:t xml:space="preserve"> 36</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只</w:t>
            </w:r>
          </w:p>
        </w:tc>
        <w:tc>
          <w:tcPr>
            <w:tcW w:w="1232" w:type="dxa"/>
            <w:tcBorders>
              <w:top w:val="nil"/>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1</w:t>
            </w:r>
          </w:p>
        </w:tc>
      </w:tr>
      <w:tr>
        <w:tblPrEx>
          <w:tblLayout w:type="fixed"/>
          <w:tblCellMar>
            <w:top w:w="0" w:type="dxa"/>
            <w:left w:w="108" w:type="dxa"/>
            <w:bottom w:w="0" w:type="dxa"/>
            <w:right w:w="108" w:type="dxa"/>
          </w:tblCellMar>
        </w:tblPrEx>
        <w:trPr>
          <w:trHeight w:val="345" w:hRule="atLeast"/>
          <w:jc w:val="center"/>
        </w:trPr>
        <w:tc>
          <w:tcPr>
            <w:tcW w:w="9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3</w:t>
            </w:r>
          </w:p>
        </w:tc>
        <w:tc>
          <w:tcPr>
            <w:tcW w:w="2560" w:type="dxa"/>
            <w:tcBorders>
              <w:top w:val="nil"/>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尼龙蚊账</w:t>
            </w:r>
          </w:p>
        </w:tc>
        <w:tc>
          <w:tcPr>
            <w:tcW w:w="2652" w:type="dxa"/>
            <w:tcBorders>
              <w:top w:val="nil"/>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200*90*165</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顶</w:t>
            </w:r>
          </w:p>
        </w:tc>
        <w:tc>
          <w:tcPr>
            <w:tcW w:w="1232" w:type="dxa"/>
            <w:tcBorders>
              <w:top w:val="nil"/>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1</w:t>
            </w:r>
          </w:p>
        </w:tc>
      </w:tr>
      <w:tr>
        <w:tblPrEx>
          <w:tblLayout w:type="fixed"/>
          <w:tblCellMar>
            <w:top w:w="0" w:type="dxa"/>
            <w:left w:w="108" w:type="dxa"/>
            <w:bottom w:w="0" w:type="dxa"/>
            <w:right w:w="108" w:type="dxa"/>
          </w:tblCellMar>
        </w:tblPrEx>
        <w:trPr>
          <w:trHeight w:val="300" w:hRule="atLeast"/>
          <w:jc w:val="center"/>
        </w:trPr>
        <w:tc>
          <w:tcPr>
            <w:tcW w:w="9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4</w:t>
            </w:r>
          </w:p>
        </w:tc>
        <w:tc>
          <w:tcPr>
            <w:tcW w:w="2560" w:type="dxa"/>
            <w:tcBorders>
              <w:top w:val="nil"/>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草席</w:t>
            </w:r>
          </w:p>
        </w:tc>
        <w:tc>
          <w:tcPr>
            <w:tcW w:w="2652" w:type="dxa"/>
            <w:tcBorders>
              <w:top w:val="nil"/>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200*88</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条</w:t>
            </w:r>
          </w:p>
        </w:tc>
        <w:tc>
          <w:tcPr>
            <w:tcW w:w="1232" w:type="dxa"/>
            <w:tcBorders>
              <w:top w:val="nil"/>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1</w:t>
            </w:r>
          </w:p>
        </w:tc>
      </w:tr>
      <w:tr>
        <w:tblPrEx>
          <w:tblLayout w:type="fixed"/>
          <w:tblCellMar>
            <w:top w:w="0" w:type="dxa"/>
            <w:left w:w="108" w:type="dxa"/>
            <w:bottom w:w="0" w:type="dxa"/>
            <w:right w:w="108" w:type="dxa"/>
          </w:tblCellMar>
        </w:tblPrEx>
        <w:trPr>
          <w:trHeight w:val="330" w:hRule="atLeast"/>
          <w:jc w:val="center"/>
        </w:trPr>
        <w:tc>
          <w:tcPr>
            <w:tcW w:w="9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5</w:t>
            </w:r>
          </w:p>
        </w:tc>
        <w:tc>
          <w:tcPr>
            <w:tcW w:w="2560" w:type="dxa"/>
            <w:tcBorders>
              <w:top w:val="nil"/>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全棉枕套</w:t>
            </w:r>
          </w:p>
        </w:tc>
        <w:tc>
          <w:tcPr>
            <w:tcW w:w="2652" w:type="dxa"/>
            <w:tcBorders>
              <w:top w:val="nil"/>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40*68（缩水后）</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只</w:t>
            </w:r>
          </w:p>
        </w:tc>
        <w:tc>
          <w:tcPr>
            <w:tcW w:w="1232" w:type="dxa"/>
            <w:tcBorders>
              <w:top w:val="nil"/>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1</w:t>
            </w:r>
          </w:p>
        </w:tc>
      </w:tr>
      <w:tr>
        <w:tblPrEx>
          <w:tblLayout w:type="fixed"/>
          <w:tblCellMar>
            <w:top w:w="0" w:type="dxa"/>
            <w:left w:w="108" w:type="dxa"/>
            <w:bottom w:w="0" w:type="dxa"/>
            <w:right w:w="108" w:type="dxa"/>
          </w:tblCellMar>
        </w:tblPrEx>
        <w:trPr>
          <w:trHeight w:val="315" w:hRule="atLeast"/>
          <w:jc w:val="center"/>
        </w:trPr>
        <w:tc>
          <w:tcPr>
            <w:tcW w:w="9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6</w:t>
            </w:r>
          </w:p>
        </w:tc>
        <w:tc>
          <w:tcPr>
            <w:tcW w:w="2560" w:type="dxa"/>
            <w:tcBorders>
              <w:top w:val="nil"/>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全棉床单</w:t>
            </w:r>
          </w:p>
        </w:tc>
        <w:tc>
          <w:tcPr>
            <w:tcW w:w="2652" w:type="dxa"/>
            <w:tcBorders>
              <w:top w:val="nil"/>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110*205（缩水后）</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条</w:t>
            </w:r>
          </w:p>
        </w:tc>
        <w:tc>
          <w:tcPr>
            <w:tcW w:w="1232" w:type="dxa"/>
            <w:tcBorders>
              <w:top w:val="nil"/>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1</w:t>
            </w:r>
          </w:p>
        </w:tc>
      </w:tr>
      <w:tr>
        <w:tblPrEx>
          <w:tblLayout w:type="fixed"/>
          <w:tblCellMar>
            <w:top w:w="0" w:type="dxa"/>
            <w:left w:w="108" w:type="dxa"/>
            <w:bottom w:w="0" w:type="dxa"/>
            <w:right w:w="108" w:type="dxa"/>
          </w:tblCellMar>
        </w:tblPrEx>
        <w:trPr>
          <w:trHeight w:val="360" w:hRule="atLeast"/>
          <w:jc w:val="center"/>
        </w:trPr>
        <w:tc>
          <w:tcPr>
            <w:tcW w:w="9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7</w:t>
            </w:r>
          </w:p>
        </w:tc>
        <w:tc>
          <w:tcPr>
            <w:tcW w:w="2560" w:type="dxa"/>
            <w:tcBorders>
              <w:top w:val="nil"/>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全棉被套</w:t>
            </w:r>
          </w:p>
        </w:tc>
        <w:tc>
          <w:tcPr>
            <w:tcW w:w="2652" w:type="dxa"/>
            <w:tcBorders>
              <w:top w:val="nil"/>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155*205（缩水后）</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条</w:t>
            </w:r>
          </w:p>
        </w:tc>
        <w:tc>
          <w:tcPr>
            <w:tcW w:w="1232" w:type="dxa"/>
            <w:tcBorders>
              <w:top w:val="nil"/>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1</w:t>
            </w:r>
          </w:p>
        </w:tc>
      </w:tr>
      <w:tr>
        <w:tblPrEx>
          <w:tblLayout w:type="fixed"/>
          <w:tblCellMar>
            <w:top w:w="0" w:type="dxa"/>
            <w:left w:w="108" w:type="dxa"/>
            <w:bottom w:w="0" w:type="dxa"/>
            <w:right w:w="108" w:type="dxa"/>
          </w:tblCellMar>
        </w:tblPrEx>
        <w:trPr>
          <w:trHeight w:val="285" w:hRule="atLeast"/>
          <w:jc w:val="center"/>
        </w:trPr>
        <w:tc>
          <w:tcPr>
            <w:tcW w:w="9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8</w:t>
            </w:r>
          </w:p>
        </w:tc>
        <w:tc>
          <w:tcPr>
            <w:tcW w:w="2560" w:type="dxa"/>
            <w:tcBorders>
              <w:top w:val="nil"/>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床垫</w:t>
            </w:r>
          </w:p>
        </w:tc>
        <w:tc>
          <w:tcPr>
            <w:tcW w:w="2652" w:type="dxa"/>
            <w:tcBorders>
              <w:top w:val="nil"/>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195*85</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条</w:t>
            </w:r>
          </w:p>
        </w:tc>
        <w:tc>
          <w:tcPr>
            <w:tcW w:w="1232" w:type="dxa"/>
            <w:tcBorders>
              <w:top w:val="nil"/>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1</w:t>
            </w:r>
          </w:p>
        </w:tc>
      </w:tr>
      <w:tr>
        <w:tblPrEx>
          <w:tblLayout w:type="fixed"/>
          <w:tblCellMar>
            <w:top w:w="0" w:type="dxa"/>
            <w:left w:w="108" w:type="dxa"/>
            <w:bottom w:w="0" w:type="dxa"/>
            <w:right w:w="108" w:type="dxa"/>
          </w:tblCellMar>
        </w:tblPrEx>
        <w:trPr>
          <w:trHeight w:val="285" w:hRule="atLeast"/>
          <w:jc w:val="center"/>
        </w:trPr>
        <w:tc>
          <w:tcPr>
            <w:tcW w:w="979" w:type="dxa"/>
            <w:tcBorders>
              <w:top w:val="nil"/>
              <w:left w:val="single" w:color="auto" w:sz="4" w:space="0"/>
              <w:bottom w:val="nil"/>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9</w:t>
            </w:r>
          </w:p>
        </w:tc>
        <w:tc>
          <w:tcPr>
            <w:tcW w:w="2560" w:type="dxa"/>
            <w:tcBorders>
              <w:top w:val="nil"/>
              <w:left w:val="nil"/>
              <w:bottom w:val="nil"/>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公寓用品包</w:t>
            </w:r>
          </w:p>
        </w:tc>
        <w:tc>
          <w:tcPr>
            <w:tcW w:w="2652" w:type="dxa"/>
            <w:tcBorders>
              <w:top w:val="nil"/>
              <w:left w:val="nil"/>
              <w:bottom w:val="nil"/>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90*50*50</w:t>
            </w:r>
          </w:p>
        </w:tc>
        <w:tc>
          <w:tcPr>
            <w:tcW w:w="1080" w:type="dxa"/>
            <w:tcBorders>
              <w:top w:val="nil"/>
              <w:left w:val="nil"/>
              <w:bottom w:val="nil"/>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只</w:t>
            </w:r>
          </w:p>
        </w:tc>
        <w:tc>
          <w:tcPr>
            <w:tcW w:w="1232" w:type="dxa"/>
            <w:tcBorders>
              <w:top w:val="nil"/>
              <w:left w:val="nil"/>
              <w:bottom w:val="nil"/>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1</w:t>
            </w:r>
          </w:p>
        </w:tc>
      </w:tr>
      <w:tr>
        <w:tblPrEx>
          <w:tblLayout w:type="fixed"/>
          <w:tblCellMar>
            <w:top w:w="0" w:type="dxa"/>
            <w:left w:w="108" w:type="dxa"/>
            <w:bottom w:w="0" w:type="dxa"/>
            <w:right w:w="108" w:type="dxa"/>
          </w:tblCellMar>
        </w:tblPrEx>
        <w:trPr>
          <w:trHeight w:val="285" w:hRule="atLeast"/>
          <w:jc w:val="center"/>
        </w:trPr>
        <w:tc>
          <w:tcPr>
            <w:tcW w:w="9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10</w:t>
            </w:r>
          </w:p>
        </w:tc>
        <w:tc>
          <w:tcPr>
            <w:tcW w:w="2560" w:type="dxa"/>
            <w:tcBorders>
              <w:top w:val="nil"/>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全棉枕巾</w:t>
            </w:r>
          </w:p>
        </w:tc>
        <w:tc>
          <w:tcPr>
            <w:tcW w:w="2652" w:type="dxa"/>
            <w:tcBorders>
              <w:top w:val="nil"/>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75*40</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条</w:t>
            </w:r>
          </w:p>
        </w:tc>
        <w:tc>
          <w:tcPr>
            <w:tcW w:w="1232" w:type="dxa"/>
            <w:tcBorders>
              <w:top w:val="nil"/>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2</w:t>
            </w:r>
          </w:p>
        </w:tc>
      </w:tr>
    </w:tbl>
    <w:p>
      <w:pPr>
        <w:spacing w:line="360" w:lineRule="auto"/>
        <w:rPr>
          <w:rFonts w:hint="eastAsia" w:ascii="宋体" w:hAnsi="宋体"/>
          <w:sz w:val="24"/>
        </w:rPr>
      </w:pPr>
    </w:p>
    <w:tbl>
      <w:tblPr>
        <w:tblStyle w:val="29"/>
        <w:tblW w:w="8417" w:type="dxa"/>
        <w:jc w:val="center"/>
        <w:tblInd w:w="594" w:type="dxa"/>
        <w:tblLayout w:type="fixed"/>
        <w:tblCellMar>
          <w:top w:w="0" w:type="dxa"/>
          <w:left w:w="108" w:type="dxa"/>
          <w:bottom w:w="0" w:type="dxa"/>
          <w:right w:w="108" w:type="dxa"/>
        </w:tblCellMar>
      </w:tblPr>
      <w:tblGrid>
        <w:gridCol w:w="588"/>
        <w:gridCol w:w="1731"/>
        <w:gridCol w:w="6098"/>
      </w:tblGrid>
      <w:tr>
        <w:tblPrEx>
          <w:tblLayout w:type="fixed"/>
          <w:tblCellMar>
            <w:top w:w="0" w:type="dxa"/>
            <w:left w:w="108" w:type="dxa"/>
            <w:bottom w:w="0" w:type="dxa"/>
            <w:right w:w="108" w:type="dxa"/>
          </w:tblCellMar>
        </w:tblPrEx>
        <w:trPr>
          <w:trHeight w:val="419" w:hRule="atLeast"/>
          <w:jc w:val="center"/>
        </w:trPr>
        <w:tc>
          <w:tcPr>
            <w:tcW w:w="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bookmarkStart w:id="410" w:name="_Toc397928630"/>
            <w:bookmarkStart w:id="411" w:name="_Toc7525"/>
            <w:r>
              <w:rPr>
                <w:rFonts w:hint="eastAsia" w:ascii="宋体" w:hAnsi="宋体" w:cs="宋体"/>
                <w:b/>
                <w:kern w:val="0"/>
                <w:sz w:val="22"/>
                <w:szCs w:val="22"/>
              </w:rPr>
              <w:t>序号</w:t>
            </w:r>
          </w:p>
        </w:tc>
        <w:tc>
          <w:tcPr>
            <w:tcW w:w="173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名称</w:t>
            </w:r>
          </w:p>
        </w:tc>
        <w:tc>
          <w:tcPr>
            <w:tcW w:w="609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质量标准</w:t>
            </w:r>
          </w:p>
        </w:tc>
      </w:tr>
      <w:tr>
        <w:tblPrEx>
          <w:tblLayout w:type="fixed"/>
          <w:tblCellMar>
            <w:top w:w="0" w:type="dxa"/>
            <w:left w:w="108" w:type="dxa"/>
            <w:bottom w:w="0" w:type="dxa"/>
            <w:right w:w="108" w:type="dxa"/>
          </w:tblCellMar>
        </w:tblPrEx>
        <w:trPr>
          <w:trHeight w:val="375" w:hRule="atLeast"/>
          <w:jc w:val="center"/>
        </w:trPr>
        <w:tc>
          <w:tcPr>
            <w:tcW w:w="5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1</w:t>
            </w:r>
          </w:p>
        </w:tc>
        <w:tc>
          <w:tcPr>
            <w:tcW w:w="1731" w:type="dxa"/>
            <w:tcBorders>
              <w:top w:val="nil"/>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塑料脚盆（软塑）</w:t>
            </w:r>
          </w:p>
        </w:tc>
        <w:tc>
          <w:tcPr>
            <w:tcW w:w="6098" w:type="dxa"/>
            <w:tcBorders>
              <w:top w:val="nil"/>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★加厚聚乙烯原料，不易碎</w:t>
            </w:r>
          </w:p>
        </w:tc>
      </w:tr>
      <w:tr>
        <w:tblPrEx>
          <w:tblLayout w:type="fixed"/>
          <w:tblCellMar>
            <w:top w:w="0" w:type="dxa"/>
            <w:left w:w="108" w:type="dxa"/>
            <w:bottom w:w="0" w:type="dxa"/>
            <w:right w:w="108" w:type="dxa"/>
          </w:tblCellMar>
        </w:tblPrEx>
        <w:trPr>
          <w:trHeight w:val="435" w:hRule="atLeast"/>
          <w:jc w:val="center"/>
        </w:trPr>
        <w:tc>
          <w:tcPr>
            <w:tcW w:w="5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2</w:t>
            </w:r>
          </w:p>
        </w:tc>
        <w:tc>
          <w:tcPr>
            <w:tcW w:w="1731" w:type="dxa"/>
            <w:tcBorders>
              <w:top w:val="nil"/>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塑料脸盆（软塑）</w:t>
            </w:r>
          </w:p>
        </w:tc>
        <w:tc>
          <w:tcPr>
            <w:tcW w:w="6098" w:type="dxa"/>
            <w:tcBorders>
              <w:top w:val="nil"/>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★加厚聚乙烯原料，不易碎</w:t>
            </w:r>
          </w:p>
        </w:tc>
      </w:tr>
      <w:tr>
        <w:tblPrEx>
          <w:tblLayout w:type="fixed"/>
          <w:tblCellMar>
            <w:top w:w="0" w:type="dxa"/>
            <w:left w:w="108" w:type="dxa"/>
            <w:bottom w:w="0" w:type="dxa"/>
            <w:right w:w="108" w:type="dxa"/>
          </w:tblCellMar>
        </w:tblPrEx>
        <w:trPr>
          <w:trHeight w:val="533" w:hRule="atLeast"/>
          <w:jc w:val="center"/>
        </w:trPr>
        <w:tc>
          <w:tcPr>
            <w:tcW w:w="5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3</w:t>
            </w:r>
          </w:p>
        </w:tc>
        <w:tc>
          <w:tcPr>
            <w:tcW w:w="1731" w:type="dxa"/>
            <w:tcBorders>
              <w:top w:val="nil"/>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尼龙蚊账</w:t>
            </w:r>
          </w:p>
        </w:tc>
        <w:tc>
          <w:tcPr>
            <w:tcW w:w="6098" w:type="dxa"/>
            <w:tcBorders>
              <w:top w:val="nil"/>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21眼双丝400g，叠门大于40厘米，四角打摺，白色。达到江苏省地方标准 （DB32/T525-2012）</w:t>
            </w:r>
          </w:p>
        </w:tc>
      </w:tr>
      <w:tr>
        <w:tblPrEx>
          <w:tblLayout w:type="fixed"/>
          <w:tblCellMar>
            <w:top w:w="0" w:type="dxa"/>
            <w:left w:w="108" w:type="dxa"/>
            <w:bottom w:w="0" w:type="dxa"/>
            <w:right w:w="108" w:type="dxa"/>
          </w:tblCellMar>
        </w:tblPrEx>
        <w:trPr>
          <w:trHeight w:val="300" w:hRule="atLeast"/>
          <w:jc w:val="center"/>
        </w:trPr>
        <w:tc>
          <w:tcPr>
            <w:tcW w:w="5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4</w:t>
            </w:r>
          </w:p>
        </w:tc>
        <w:tc>
          <w:tcPr>
            <w:tcW w:w="1731" w:type="dxa"/>
            <w:tcBorders>
              <w:top w:val="nil"/>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草席</w:t>
            </w:r>
          </w:p>
        </w:tc>
        <w:tc>
          <w:tcPr>
            <w:tcW w:w="6098" w:type="dxa"/>
            <w:tcBorders>
              <w:top w:val="nil"/>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★全通草通草塑经、四周包边、重量≥1.1公斤、晒干抹净，无异味，防霉，防螨</w:t>
            </w:r>
          </w:p>
        </w:tc>
      </w:tr>
      <w:tr>
        <w:tblPrEx>
          <w:tblLayout w:type="fixed"/>
          <w:tblCellMar>
            <w:top w:w="0" w:type="dxa"/>
            <w:left w:w="108" w:type="dxa"/>
            <w:bottom w:w="0" w:type="dxa"/>
            <w:right w:w="108" w:type="dxa"/>
          </w:tblCellMar>
        </w:tblPrEx>
        <w:trPr>
          <w:trHeight w:val="320" w:hRule="atLeast"/>
          <w:jc w:val="center"/>
        </w:trPr>
        <w:tc>
          <w:tcPr>
            <w:tcW w:w="5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5</w:t>
            </w:r>
          </w:p>
        </w:tc>
        <w:tc>
          <w:tcPr>
            <w:tcW w:w="1731" w:type="dxa"/>
            <w:tcBorders>
              <w:top w:val="nil"/>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全棉枕套</w:t>
            </w:r>
          </w:p>
        </w:tc>
        <w:tc>
          <w:tcPr>
            <w:tcW w:w="609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★印字编号、棉含量100%，布料用40支纱，经纬密度128*68，即40*40*128*68斜纹。★主要指标达到省质检部门要求（GB18401-2010, CCGF201-2010 ）</w:t>
            </w:r>
          </w:p>
        </w:tc>
      </w:tr>
      <w:tr>
        <w:tblPrEx>
          <w:tblLayout w:type="fixed"/>
          <w:tblCellMar>
            <w:top w:w="0" w:type="dxa"/>
            <w:left w:w="108" w:type="dxa"/>
            <w:bottom w:w="0" w:type="dxa"/>
            <w:right w:w="108" w:type="dxa"/>
          </w:tblCellMar>
        </w:tblPrEx>
        <w:trPr>
          <w:trHeight w:val="325" w:hRule="atLeast"/>
          <w:jc w:val="center"/>
        </w:trPr>
        <w:tc>
          <w:tcPr>
            <w:tcW w:w="5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6</w:t>
            </w:r>
          </w:p>
        </w:tc>
        <w:tc>
          <w:tcPr>
            <w:tcW w:w="1731" w:type="dxa"/>
            <w:tcBorders>
              <w:top w:val="nil"/>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全棉床单</w:t>
            </w:r>
          </w:p>
        </w:tc>
        <w:tc>
          <w:tcPr>
            <w:tcW w:w="609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p>
        </w:tc>
      </w:tr>
      <w:tr>
        <w:tblPrEx>
          <w:tblLayout w:type="fixed"/>
          <w:tblCellMar>
            <w:top w:w="0" w:type="dxa"/>
            <w:left w:w="108" w:type="dxa"/>
            <w:bottom w:w="0" w:type="dxa"/>
            <w:right w:w="108" w:type="dxa"/>
          </w:tblCellMar>
        </w:tblPrEx>
        <w:trPr>
          <w:trHeight w:val="317" w:hRule="atLeast"/>
          <w:jc w:val="center"/>
        </w:trPr>
        <w:tc>
          <w:tcPr>
            <w:tcW w:w="5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7</w:t>
            </w:r>
          </w:p>
        </w:tc>
        <w:tc>
          <w:tcPr>
            <w:tcW w:w="1731" w:type="dxa"/>
            <w:tcBorders>
              <w:top w:val="nil"/>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全棉被套</w:t>
            </w:r>
          </w:p>
        </w:tc>
        <w:tc>
          <w:tcPr>
            <w:tcW w:w="609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p>
        </w:tc>
      </w:tr>
      <w:tr>
        <w:tblPrEx>
          <w:tblLayout w:type="fixed"/>
          <w:tblCellMar>
            <w:top w:w="0" w:type="dxa"/>
            <w:left w:w="108" w:type="dxa"/>
            <w:bottom w:w="0" w:type="dxa"/>
            <w:right w:w="108" w:type="dxa"/>
          </w:tblCellMar>
        </w:tblPrEx>
        <w:trPr>
          <w:trHeight w:val="345" w:hRule="atLeast"/>
          <w:jc w:val="center"/>
        </w:trPr>
        <w:tc>
          <w:tcPr>
            <w:tcW w:w="5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10</w:t>
            </w:r>
          </w:p>
        </w:tc>
        <w:tc>
          <w:tcPr>
            <w:tcW w:w="1731" w:type="dxa"/>
            <w:tcBorders>
              <w:top w:val="nil"/>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全棉枕巾</w:t>
            </w:r>
          </w:p>
        </w:tc>
        <w:tc>
          <w:tcPr>
            <w:tcW w:w="6098" w:type="dxa"/>
            <w:tcBorders>
              <w:top w:val="nil"/>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★棉含量≥90%，四周包边，★主要指标达到省质检部门要求</w:t>
            </w:r>
          </w:p>
        </w:tc>
      </w:tr>
      <w:tr>
        <w:tblPrEx>
          <w:tblLayout w:type="fixed"/>
          <w:tblCellMar>
            <w:top w:w="0" w:type="dxa"/>
            <w:left w:w="108" w:type="dxa"/>
            <w:bottom w:w="0" w:type="dxa"/>
            <w:right w:w="108" w:type="dxa"/>
          </w:tblCellMar>
        </w:tblPrEx>
        <w:trPr>
          <w:trHeight w:val="285" w:hRule="atLeast"/>
          <w:jc w:val="center"/>
        </w:trPr>
        <w:tc>
          <w:tcPr>
            <w:tcW w:w="5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8</w:t>
            </w:r>
          </w:p>
        </w:tc>
        <w:tc>
          <w:tcPr>
            <w:tcW w:w="1731" w:type="dxa"/>
            <w:tcBorders>
              <w:top w:val="nil"/>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床垫</w:t>
            </w:r>
          </w:p>
        </w:tc>
        <w:tc>
          <w:tcPr>
            <w:tcW w:w="6098" w:type="dxa"/>
            <w:tcBorders>
              <w:top w:val="nil"/>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★三合一床垫，195*88cm，中间海绵厚</w:t>
            </w:r>
            <w:r>
              <w:rPr>
                <w:rFonts w:ascii="Arial" w:hAnsi="Arial" w:cs="Arial"/>
                <w:b/>
                <w:kern w:val="0"/>
                <w:sz w:val="22"/>
                <w:szCs w:val="22"/>
              </w:rPr>
              <w:t>≧</w:t>
            </w:r>
            <w:r>
              <w:rPr>
                <w:rFonts w:hint="eastAsia" w:ascii="Arial" w:hAnsi="Arial" w:cs="Arial"/>
                <w:b/>
                <w:kern w:val="0"/>
                <w:sz w:val="22"/>
                <w:szCs w:val="22"/>
              </w:rPr>
              <w:t>1.5cm，</w:t>
            </w:r>
            <w:r>
              <w:rPr>
                <w:rFonts w:hint="eastAsia" w:ascii="宋体" w:hAnsi="宋体" w:cs="宋体"/>
                <w:b/>
                <w:kern w:val="0"/>
                <w:sz w:val="22"/>
                <w:szCs w:val="22"/>
              </w:rPr>
              <w:t>主要指标达到省质检部门要求</w:t>
            </w:r>
          </w:p>
        </w:tc>
      </w:tr>
      <w:tr>
        <w:tblPrEx>
          <w:tblLayout w:type="fixed"/>
          <w:tblCellMar>
            <w:top w:w="0" w:type="dxa"/>
            <w:left w:w="108" w:type="dxa"/>
            <w:bottom w:w="0" w:type="dxa"/>
            <w:right w:w="108" w:type="dxa"/>
          </w:tblCellMar>
        </w:tblPrEx>
        <w:trPr>
          <w:trHeight w:val="285" w:hRule="atLeast"/>
          <w:jc w:val="center"/>
        </w:trPr>
        <w:tc>
          <w:tcPr>
            <w:tcW w:w="5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9</w:t>
            </w:r>
          </w:p>
        </w:tc>
        <w:tc>
          <w:tcPr>
            <w:tcW w:w="1731" w:type="dxa"/>
            <w:tcBorders>
              <w:top w:val="nil"/>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公寓用品包</w:t>
            </w:r>
          </w:p>
        </w:tc>
        <w:tc>
          <w:tcPr>
            <w:tcW w:w="6098" w:type="dxa"/>
            <w:tcBorders>
              <w:top w:val="nil"/>
              <w:left w:val="nil"/>
              <w:bottom w:val="single" w:color="auto" w:sz="4" w:space="0"/>
              <w:right w:val="single" w:color="auto" w:sz="4" w:space="0"/>
            </w:tcBorders>
            <w:vAlign w:val="center"/>
          </w:tcPr>
          <w:p>
            <w:pPr>
              <w:widowControl/>
              <w:jc w:val="center"/>
              <w:rPr>
                <w:rFonts w:ascii="宋体" w:hAnsi="宋体" w:cs="宋体"/>
                <w:b/>
                <w:kern w:val="0"/>
                <w:sz w:val="22"/>
                <w:szCs w:val="22"/>
              </w:rPr>
            </w:pPr>
            <w:r>
              <w:rPr>
                <w:rFonts w:hint="eastAsia" w:ascii="宋体" w:hAnsi="宋体" w:cs="宋体"/>
                <w:b/>
                <w:kern w:val="0"/>
                <w:sz w:val="22"/>
                <w:szCs w:val="22"/>
              </w:rPr>
              <w:t>★印字编号，牛津防雨包，拉链封口</w:t>
            </w:r>
          </w:p>
        </w:tc>
      </w:tr>
    </w:tbl>
    <w:p>
      <w:pPr>
        <w:spacing w:line="360" w:lineRule="auto"/>
      </w:pPr>
    </w:p>
    <w:p>
      <w:pPr>
        <w:adjustRightInd w:val="0"/>
        <w:snapToGrid w:val="0"/>
        <w:spacing w:line="400" w:lineRule="atLeast"/>
        <w:ind w:left="1050" w:right="280" w:hanging="1050" w:hangingChars="500"/>
        <w:rPr>
          <w:rFonts w:hint="eastAsia" w:ascii="宋体" w:hAnsi="宋体" w:cs="宋体"/>
          <w:kern w:val="0"/>
          <w:szCs w:val="21"/>
        </w:rPr>
      </w:pPr>
      <w:r>
        <w:rPr>
          <w:rFonts w:hint="eastAsia" w:ascii="宋体" w:hAnsi="宋体" w:cs="宋体"/>
          <w:kern w:val="0"/>
          <w:szCs w:val="21"/>
        </w:rPr>
        <w:t>备注：1.</w:t>
      </w:r>
      <w:r>
        <w:rPr>
          <w:rFonts w:hint="eastAsia" w:ascii="宋体" w:hAnsi="宋体" w:cs="宋体"/>
          <w:b/>
          <w:kern w:val="0"/>
          <w:szCs w:val="21"/>
        </w:rPr>
        <w:t xml:space="preserve"> ★</w:t>
      </w:r>
      <w:r>
        <w:rPr>
          <w:rFonts w:hint="eastAsia" w:ascii="宋体" w:hAnsi="宋体" w:cs="宋体"/>
          <w:kern w:val="0"/>
          <w:szCs w:val="21"/>
        </w:rPr>
        <w:t>床上用品均须符合江苏省地方标准《大中专院校学生公寓床上用品》的标准。</w:t>
      </w:r>
    </w:p>
    <w:p>
      <w:pPr>
        <w:adjustRightInd w:val="0"/>
        <w:snapToGrid w:val="0"/>
        <w:spacing w:line="400" w:lineRule="atLeast"/>
        <w:ind w:left="1050" w:right="280" w:hanging="1050" w:hangingChars="500"/>
        <w:rPr>
          <w:rFonts w:hint="eastAsia" w:ascii="宋体" w:hAnsi="宋体" w:cs="宋体"/>
          <w:kern w:val="0"/>
          <w:szCs w:val="21"/>
        </w:rPr>
      </w:pPr>
      <w:r>
        <w:rPr>
          <w:rFonts w:hint="eastAsia" w:ascii="宋体" w:hAnsi="宋体" w:cs="宋体"/>
          <w:kern w:val="0"/>
          <w:szCs w:val="21"/>
        </w:rPr>
        <w:t xml:space="preserve">      2.</w:t>
      </w:r>
      <w:r>
        <w:rPr>
          <w:rFonts w:hint="eastAsia" w:ascii="宋体" w:hAnsi="宋体" w:cs="宋体"/>
          <w:b/>
          <w:kern w:val="0"/>
          <w:szCs w:val="21"/>
        </w:rPr>
        <w:t xml:space="preserve"> ★</w:t>
      </w:r>
      <w:r>
        <w:rPr>
          <w:rFonts w:hint="eastAsia" w:ascii="宋体" w:hAnsi="宋体" w:cs="宋体"/>
          <w:kern w:val="0"/>
          <w:szCs w:val="21"/>
        </w:rPr>
        <w:t>取得连云港市质检所检验合格报告（提供复印件，原件现场备查）。</w:t>
      </w:r>
    </w:p>
    <w:p>
      <w:pPr>
        <w:adjustRightInd w:val="0"/>
        <w:snapToGrid w:val="0"/>
        <w:spacing w:line="400" w:lineRule="atLeast"/>
        <w:ind w:left="1050" w:leftChars="300" w:right="280" w:hanging="420" w:hangingChars="200"/>
        <w:rPr>
          <w:rFonts w:hint="eastAsia" w:ascii="宋体" w:hAnsi="宋体" w:cs="宋体"/>
          <w:kern w:val="0"/>
          <w:sz w:val="24"/>
        </w:rPr>
      </w:pPr>
      <w:r>
        <w:rPr>
          <w:rFonts w:hint="eastAsia" w:ascii="宋体" w:hAnsi="宋体" w:cs="宋体"/>
          <w:kern w:val="0"/>
          <w:szCs w:val="21"/>
        </w:rPr>
        <w:t>3.以上质量标准为最低要求，高于最低要求的样品也可以参加</w:t>
      </w:r>
      <w:r>
        <w:rPr>
          <w:rFonts w:hint="eastAsia" w:ascii="宋体" w:hAnsi="宋体" w:cs="宋体"/>
          <w:kern w:val="0"/>
          <w:sz w:val="24"/>
        </w:rPr>
        <w:t>。</w:t>
      </w:r>
    </w:p>
    <w:p>
      <w:pPr>
        <w:adjustRightInd w:val="0"/>
        <w:snapToGrid w:val="0"/>
        <w:spacing w:line="400" w:lineRule="atLeast"/>
        <w:ind w:left="1050" w:leftChars="300" w:right="280" w:hanging="420" w:hangingChars="200"/>
        <w:rPr>
          <w:rFonts w:hint="eastAsia"/>
          <w:szCs w:val="21"/>
        </w:rPr>
      </w:pPr>
      <w:r>
        <w:rPr>
          <w:rFonts w:hint="eastAsia" w:ascii="宋体" w:hAnsi="宋体" w:cs="宋体"/>
          <w:kern w:val="0"/>
          <w:szCs w:val="21"/>
        </w:rPr>
        <w:t>4.需提供样品。</w:t>
      </w:r>
      <w:r>
        <w:t>投标样品、样品质检报告、报价表：投标商应在投标文件报价表中写明投标物资的单价和总价，投标报价应包括产品的包装费、运费、所需附件、辅材单价及税费等一切费用（如不包含附件、辅材，必须列明所需附件、辅材具体种类、数量）。注明质量承诺、售后服务承诺。</w:t>
      </w:r>
    </w:p>
    <w:p>
      <w:pPr>
        <w:pStyle w:val="2"/>
        <w:spacing w:line="360" w:lineRule="auto"/>
        <w:rPr>
          <w:rFonts w:hint="eastAsia"/>
          <w:color w:val="000000"/>
        </w:rPr>
      </w:pPr>
    </w:p>
    <w:p>
      <w:pPr>
        <w:pStyle w:val="2"/>
        <w:spacing w:line="360" w:lineRule="auto"/>
        <w:rPr>
          <w:rFonts w:hint="eastAsia"/>
          <w:color w:val="000000"/>
        </w:rPr>
      </w:pPr>
    </w:p>
    <w:p>
      <w:pPr>
        <w:pStyle w:val="2"/>
        <w:spacing w:line="360" w:lineRule="auto"/>
        <w:rPr>
          <w:rFonts w:hint="eastAsia"/>
          <w:color w:val="000000"/>
        </w:rPr>
      </w:pPr>
    </w:p>
    <w:p>
      <w:pPr>
        <w:rPr>
          <w:rFonts w:hint="eastAsia"/>
          <w:color w:val="000000"/>
        </w:rPr>
      </w:pPr>
    </w:p>
    <w:p>
      <w:pPr>
        <w:rPr>
          <w:rFonts w:hint="eastAsia"/>
          <w:color w:val="000000"/>
        </w:rPr>
      </w:pPr>
    </w:p>
    <w:p>
      <w:pPr>
        <w:rPr>
          <w:rFonts w:hint="eastAsia"/>
          <w:color w:val="000000"/>
        </w:rPr>
      </w:pPr>
    </w:p>
    <w:p>
      <w:pPr>
        <w:pStyle w:val="2"/>
        <w:spacing w:line="360" w:lineRule="auto"/>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pStyle w:val="11"/>
        <w:jc w:val="center"/>
        <w:outlineLvl w:val="0"/>
        <w:rPr>
          <w:rFonts w:hint="eastAsia" w:hAnsi="宋体"/>
          <w:b/>
          <w:bCs/>
          <w:sz w:val="36"/>
          <w:szCs w:val="36"/>
        </w:rPr>
      </w:pPr>
      <w:bookmarkStart w:id="412" w:name="_Toc142708871"/>
      <w:bookmarkStart w:id="413" w:name="_Toc153678434"/>
      <w:bookmarkStart w:id="414" w:name="_Toc350439695"/>
      <w:r>
        <w:rPr>
          <w:rFonts w:hint="eastAsia" w:hAnsi="宋体"/>
          <w:b/>
          <w:bCs/>
          <w:sz w:val="36"/>
          <w:szCs w:val="36"/>
        </w:rPr>
        <w:t>第</w:t>
      </w:r>
      <w:r>
        <w:rPr>
          <w:rFonts w:hint="eastAsia" w:hAnsi="宋体"/>
          <w:b/>
          <w:bCs/>
          <w:sz w:val="36"/>
          <w:szCs w:val="36"/>
          <w:lang w:eastAsia="zh-CN"/>
        </w:rPr>
        <w:t>六</w:t>
      </w:r>
      <w:r>
        <w:rPr>
          <w:rFonts w:hint="eastAsia" w:hAnsi="宋体"/>
          <w:b/>
          <w:bCs/>
          <w:sz w:val="36"/>
          <w:szCs w:val="36"/>
        </w:rPr>
        <w:t>章</w:t>
      </w:r>
      <w:r>
        <w:rPr>
          <w:rFonts w:hAnsi="宋体"/>
          <w:b/>
          <w:bCs/>
          <w:sz w:val="36"/>
          <w:szCs w:val="36"/>
        </w:rPr>
        <w:t xml:space="preserve">  </w:t>
      </w:r>
      <w:bookmarkEnd w:id="412"/>
      <w:bookmarkEnd w:id="413"/>
      <w:r>
        <w:rPr>
          <w:rFonts w:hint="eastAsia" w:hAnsi="宋体"/>
          <w:b/>
          <w:bCs/>
          <w:sz w:val="36"/>
          <w:szCs w:val="36"/>
        </w:rPr>
        <w:t>合同专用条款表</w:t>
      </w:r>
      <w:bookmarkEnd w:id="414"/>
    </w:p>
    <w:p>
      <w:pPr>
        <w:autoSpaceDE w:val="0"/>
        <w:autoSpaceDN w:val="0"/>
        <w:snapToGrid w:val="0"/>
        <w:spacing w:line="380" w:lineRule="atLeast"/>
        <w:textAlignment w:val="bottom"/>
        <w:rPr>
          <w:rFonts w:hint="eastAsia" w:ascii="宋体" w:hAnsi="宋体"/>
          <w:b/>
          <w:bCs/>
          <w:szCs w:val="21"/>
        </w:rPr>
      </w:pPr>
      <w:r>
        <w:rPr>
          <w:rFonts w:hint="eastAsia" w:ascii="宋体" w:hAnsi="宋体"/>
          <w:b/>
          <w:bCs/>
          <w:szCs w:val="21"/>
        </w:rPr>
        <w:t>本表是对</w:t>
      </w:r>
      <w:r>
        <w:rPr>
          <w:rFonts w:hint="eastAsia" w:ascii="宋体" w:hAnsi="宋体"/>
          <w:b/>
          <w:bCs/>
          <w:szCs w:val="21"/>
          <w:lang w:eastAsia="zh-CN"/>
        </w:rPr>
        <w:t>合同</w:t>
      </w:r>
      <w:r>
        <w:rPr>
          <w:rFonts w:hint="eastAsia" w:ascii="宋体" w:hAnsi="宋体"/>
          <w:b/>
          <w:bCs/>
          <w:szCs w:val="21"/>
        </w:rPr>
        <w:t>的具体补充和修改。如果两者之间有抵触，应以本资料表为准。</w:t>
      </w:r>
    </w:p>
    <w:p>
      <w:pPr>
        <w:autoSpaceDE w:val="0"/>
        <w:autoSpaceDN w:val="0"/>
        <w:snapToGrid w:val="0"/>
        <w:spacing w:line="380" w:lineRule="atLeast"/>
        <w:textAlignment w:val="bottom"/>
        <w:rPr>
          <w:rFonts w:hint="eastAsia" w:ascii="宋体" w:hAnsi="宋体"/>
          <w:b/>
          <w:bCs/>
          <w:szCs w:val="21"/>
        </w:rPr>
      </w:pPr>
    </w:p>
    <w:tbl>
      <w:tblPr>
        <w:tblStyle w:val="29"/>
        <w:tblW w:w="96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881" w:type="dxa"/>
            <w:vAlign w:val="center"/>
          </w:tcPr>
          <w:p>
            <w:pPr>
              <w:spacing w:line="320" w:lineRule="exact"/>
              <w:jc w:val="center"/>
              <w:rPr>
                <w:rFonts w:hint="eastAsia" w:ascii="宋体" w:hAnsi="宋体"/>
                <w:sz w:val="28"/>
                <w:szCs w:val="28"/>
              </w:rPr>
            </w:pPr>
            <w:r>
              <w:rPr>
                <w:rFonts w:hint="eastAsia" w:ascii="宋体" w:hAnsi="宋体"/>
                <w:sz w:val="28"/>
                <w:szCs w:val="28"/>
              </w:rPr>
              <w:t>条款号</w:t>
            </w:r>
          </w:p>
        </w:tc>
        <w:tc>
          <w:tcPr>
            <w:tcW w:w="8777" w:type="dxa"/>
            <w:vAlign w:val="center"/>
          </w:tcPr>
          <w:p>
            <w:pPr>
              <w:spacing w:line="320" w:lineRule="exact"/>
              <w:jc w:val="center"/>
              <w:rPr>
                <w:rFonts w:hint="eastAsia" w:ascii="宋体" w:hAnsi="宋体"/>
                <w:sz w:val="28"/>
                <w:szCs w:val="28"/>
              </w:rPr>
            </w:pPr>
            <w:r>
              <w:rPr>
                <w:rFonts w:hint="eastAsia" w:ascii="宋体" w:hAnsi="宋体"/>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881" w:type="dxa"/>
            <w:vAlign w:val="center"/>
          </w:tcPr>
          <w:p>
            <w:pPr>
              <w:spacing w:line="320" w:lineRule="exact"/>
              <w:jc w:val="center"/>
              <w:rPr>
                <w:rFonts w:hint="eastAsia" w:ascii="宋体" w:hAnsi="宋体"/>
                <w:sz w:val="28"/>
                <w:szCs w:val="28"/>
              </w:rPr>
            </w:pPr>
            <w:r>
              <w:rPr>
                <w:rFonts w:hint="eastAsia" w:ascii="宋体" w:hAnsi="宋体"/>
                <w:sz w:val="28"/>
                <w:szCs w:val="28"/>
              </w:rPr>
              <w:t>7</w:t>
            </w:r>
          </w:p>
        </w:tc>
        <w:tc>
          <w:tcPr>
            <w:tcW w:w="8777" w:type="dxa"/>
            <w:vAlign w:val="center"/>
          </w:tcPr>
          <w:p>
            <w:pPr>
              <w:spacing w:line="320" w:lineRule="exact"/>
              <w:rPr>
                <w:rFonts w:hint="eastAsia" w:ascii="宋体" w:hAnsi="宋体"/>
                <w:color w:val="000000"/>
                <w:sz w:val="28"/>
                <w:szCs w:val="28"/>
              </w:rPr>
            </w:pPr>
            <w:r>
              <w:rPr>
                <w:rFonts w:hint="eastAsia" w:hAnsi="宋体"/>
                <w:color w:val="000000"/>
                <w:sz w:val="28"/>
                <w:szCs w:val="28"/>
              </w:rPr>
              <w:t>★</w:t>
            </w:r>
            <w:r>
              <w:rPr>
                <w:rFonts w:hint="eastAsia" w:ascii="宋体" w:hAnsi="宋体"/>
                <w:color w:val="000000"/>
                <w:sz w:val="28"/>
                <w:szCs w:val="28"/>
              </w:rPr>
              <w:t>质保期：</w:t>
            </w:r>
            <w:r>
              <w:rPr>
                <w:rFonts w:hint="eastAsia"/>
                <w:color w:val="000000"/>
                <w:sz w:val="28"/>
                <w:szCs w:val="36"/>
              </w:rPr>
              <w:t>三年</w:t>
            </w:r>
            <w:r>
              <w:rPr>
                <w:rFonts w:hint="eastAsia" w:ascii="宋体" w:hAnsi="宋体"/>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jc w:val="center"/>
        </w:trPr>
        <w:tc>
          <w:tcPr>
            <w:tcW w:w="881" w:type="dxa"/>
            <w:vAlign w:val="center"/>
          </w:tcPr>
          <w:p>
            <w:pPr>
              <w:spacing w:line="320" w:lineRule="exact"/>
              <w:jc w:val="center"/>
              <w:rPr>
                <w:rFonts w:hint="eastAsia" w:ascii="宋体" w:hAnsi="宋体"/>
                <w:sz w:val="28"/>
                <w:szCs w:val="28"/>
              </w:rPr>
            </w:pPr>
            <w:r>
              <w:rPr>
                <w:rFonts w:hint="eastAsia" w:ascii="宋体" w:hAnsi="宋体"/>
                <w:sz w:val="28"/>
                <w:szCs w:val="28"/>
              </w:rPr>
              <w:t>8</w:t>
            </w:r>
          </w:p>
        </w:tc>
        <w:tc>
          <w:tcPr>
            <w:tcW w:w="8777" w:type="dxa"/>
            <w:vAlign w:val="center"/>
          </w:tcPr>
          <w:p>
            <w:pPr>
              <w:spacing w:line="320" w:lineRule="exact"/>
              <w:rPr>
                <w:rFonts w:hint="eastAsia"/>
                <w:sz w:val="28"/>
                <w:szCs w:val="36"/>
              </w:rPr>
            </w:pPr>
            <w:r>
              <w:rPr>
                <w:rFonts w:hint="eastAsia" w:hAnsi="宋体"/>
                <w:sz w:val="28"/>
                <w:szCs w:val="28"/>
              </w:rPr>
              <w:t>★</w:t>
            </w:r>
            <w:r>
              <w:rPr>
                <w:rFonts w:hint="eastAsia" w:ascii="宋体" w:hAnsi="宋体"/>
                <w:bCs/>
                <w:sz w:val="28"/>
                <w:szCs w:val="28"/>
              </w:rPr>
              <w:t>1. 交货期：</w:t>
            </w:r>
            <w:r>
              <w:rPr>
                <w:rFonts w:hint="eastAsia"/>
                <w:sz w:val="28"/>
                <w:szCs w:val="36"/>
              </w:rPr>
              <w:t>201</w:t>
            </w:r>
            <w:r>
              <w:rPr>
                <w:rFonts w:hint="eastAsia"/>
                <w:sz w:val="28"/>
                <w:szCs w:val="36"/>
                <w:lang w:val="en-US" w:eastAsia="zh-CN"/>
              </w:rPr>
              <w:t>8</w:t>
            </w:r>
            <w:r>
              <w:rPr>
                <w:rFonts w:hint="eastAsia"/>
                <w:sz w:val="28"/>
                <w:szCs w:val="36"/>
              </w:rPr>
              <w:t>年8月20日前</w:t>
            </w:r>
          </w:p>
          <w:p>
            <w:pPr>
              <w:spacing w:line="320" w:lineRule="exact"/>
              <w:rPr>
                <w:rFonts w:hint="eastAsia" w:ascii="宋体" w:hAnsi="宋体"/>
                <w:bCs/>
                <w:sz w:val="28"/>
                <w:szCs w:val="28"/>
              </w:rPr>
            </w:pPr>
            <w:r>
              <w:rPr>
                <w:rFonts w:hint="eastAsia" w:ascii="宋体" w:hAnsi="宋体"/>
                <w:bCs/>
                <w:sz w:val="28"/>
                <w:szCs w:val="28"/>
              </w:rPr>
              <w:t>2. 交货方式：</w:t>
            </w:r>
            <w:r>
              <w:rPr>
                <w:rFonts w:hint="eastAsia"/>
                <w:sz w:val="28"/>
                <w:szCs w:val="36"/>
              </w:rPr>
              <w:t>安装完毕后验收</w:t>
            </w:r>
            <w:r>
              <w:rPr>
                <w:rFonts w:hint="eastAsia" w:ascii="宋体" w:hAnsi="宋体"/>
                <w:bCs/>
                <w:sz w:val="28"/>
                <w:szCs w:val="28"/>
              </w:rPr>
              <w:t xml:space="preserve"> </w:t>
            </w:r>
          </w:p>
          <w:p>
            <w:pPr>
              <w:spacing w:line="320" w:lineRule="exact"/>
              <w:rPr>
                <w:rFonts w:hint="eastAsia" w:ascii="宋体" w:hAnsi="宋体"/>
                <w:sz w:val="28"/>
                <w:szCs w:val="28"/>
              </w:rPr>
            </w:pPr>
            <w:r>
              <w:rPr>
                <w:rFonts w:hint="eastAsia" w:ascii="宋体" w:hAnsi="宋体"/>
                <w:bCs/>
                <w:sz w:val="28"/>
                <w:szCs w:val="28"/>
              </w:rPr>
              <w:t>3. 交货地点：</w:t>
            </w:r>
            <w:r>
              <w:rPr>
                <w:rFonts w:hint="eastAsia"/>
                <w:sz w:val="28"/>
                <w:szCs w:val="36"/>
              </w:rPr>
              <w:t>采购人指定地点</w:t>
            </w:r>
            <w:r>
              <w:rPr>
                <w:rFonts w:hint="eastAsia" w:ascii="宋体" w:hAnsi="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6" w:hRule="atLeast"/>
          <w:jc w:val="center"/>
        </w:trPr>
        <w:tc>
          <w:tcPr>
            <w:tcW w:w="881" w:type="dxa"/>
            <w:vAlign w:val="center"/>
          </w:tcPr>
          <w:p>
            <w:pPr>
              <w:spacing w:line="320" w:lineRule="exact"/>
              <w:jc w:val="center"/>
              <w:rPr>
                <w:rFonts w:hint="eastAsia" w:ascii="宋体" w:hAnsi="宋体"/>
                <w:sz w:val="28"/>
                <w:szCs w:val="28"/>
              </w:rPr>
            </w:pPr>
            <w:r>
              <w:rPr>
                <w:rFonts w:hint="eastAsia" w:ascii="宋体" w:hAnsi="宋体"/>
                <w:sz w:val="28"/>
                <w:szCs w:val="28"/>
              </w:rPr>
              <w:t>9.1</w:t>
            </w:r>
          </w:p>
        </w:tc>
        <w:tc>
          <w:tcPr>
            <w:tcW w:w="8777" w:type="dxa"/>
            <w:vAlign w:val="center"/>
          </w:tcPr>
          <w:p>
            <w:pPr>
              <w:pStyle w:val="67"/>
              <w:spacing w:before="0" w:beforeAutospacing="0" w:after="0" w:afterAutospacing="0"/>
              <w:rPr>
                <w:rFonts w:hint="eastAsia" w:ascii="Times New Roman" w:hAnsi="Times New Roman" w:cs="Times New Roman"/>
                <w:kern w:val="2"/>
                <w:sz w:val="28"/>
                <w:szCs w:val="36"/>
              </w:rPr>
            </w:pPr>
            <w:r>
              <w:rPr>
                <w:rFonts w:hint="eastAsia" w:ascii="Times New Roman" w:hAnsi="Times New Roman" w:cs="Times New Roman"/>
                <w:kern w:val="2"/>
                <w:sz w:val="28"/>
                <w:szCs w:val="36"/>
              </w:rPr>
              <w:t>★付款方式：</w:t>
            </w:r>
            <w:r>
              <w:rPr>
                <w:rFonts w:ascii="Times New Roman" w:hAnsi="Times New Roman" w:cs="Times New Roman"/>
                <w:kern w:val="2"/>
                <w:sz w:val="28"/>
                <w:szCs w:val="36"/>
              </w:rPr>
              <w:t>本次中标单位在与我校签订合同后没有预付款。按照合同要求，保质、保量、及时送货到我校验收合格、发放完毕后，支付</w:t>
            </w:r>
            <w:r>
              <w:rPr>
                <w:rFonts w:hint="eastAsia" w:ascii="Times New Roman" w:hAnsi="Times New Roman" w:cs="Times New Roman"/>
                <w:kern w:val="2"/>
                <w:sz w:val="28"/>
                <w:szCs w:val="36"/>
              </w:rPr>
              <w:t>合同总额95%，余款一年后付清</w:t>
            </w:r>
            <w:r>
              <w:rPr>
                <w:rFonts w:ascii="Times New Roman" w:hAnsi="Times New Roman" w:cs="Times New Roman"/>
                <w:kern w:val="2"/>
                <w:sz w:val="28"/>
                <w:szCs w:val="36"/>
              </w:rPr>
              <w:t>。</w:t>
            </w:r>
          </w:p>
          <w:p>
            <w:pPr>
              <w:pStyle w:val="67"/>
              <w:spacing w:before="0" w:beforeAutospacing="0" w:after="0" w:afterAutospacing="0"/>
              <w:rPr>
                <w:rFonts w:hint="eastAsia"/>
                <w:sz w:val="36"/>
                <w:szCs w:val="36"/>
              </w:rPr>
            </w:pPr>
            <w:r>
              <w:rPr>
                <w:rFonts w:hint="eastAsia" w:ascii="Times New Roman" w:hAnsi="Times New Roman" w:cs="Times New Roman"/>
                <w:kern w:val="2"/>
                <w:sz w:val="28"/>
                <w:szCs w:val="36"/>
              </w:rPr>
              <w:t xml:space="preserve">（供货方负责货物到达我校指定地点前的所有费用、负责货物验收合格前的所有费用、开具符合国家规定的税后发票）。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881" w:type="dxa"/>
            <w:vAlign w:val="center"/>
          </w:tcPr>
          <w:p>
            <w:pPr>
              <w:spacing w:line="320" w:lineRule="exact"/>
              <w:jc w:val="center"/>
              <w:rPr>
                <w:rFonts w:hint="eastAsia" w:ascii="宋体" w:hAnsi="宋体"/>
                <w:sz w:val="28"/>
                <w:szCs w:val="28"/>
              </w:rPr>
            </w:pPr>
            <w:r>
              <w:rPr>
                <w:rFonts w:hint="eastAsia"/>
                <w:sz w:val="28"/>
                <w:szCs w:val="36"/>
              </w:rPr>
              <w:t>10.3</w:t>
            </w:r>
          </w:p>
        </w:tc>
        <w:tc>
          <w:tcPr>
            <w:tcW w:w="8777" w:type="dxa"/>
            <w:vAlign w:val="center"/>
          </w:tcPr>
          <w:p>
            <w:pPr>
              <w:rPr>
                <w:rFonts w:hint="eastAsia" w:ascii="宋体" w:hAnsi="宋体"/>
                <w:sz w:val="28"/>
                <w:szCs w:val="28"/>
              </w:rPr>
            </w:pPr>
            <w:r>
              <w:rPr>
                <w:rFonts w:hint="eastAsia" w:hAnsi="宋体"/>
                <w:sz w:val="28"/>
                <w:szCs w:val="28"/>
              </w:rPr>
              <w:t>★</w:t>
            </w:r>
            <w:r>
              <w:rPr>
                <w:rFonts w:hint="eastAsia" w:hAnsi="宋体"/>
                <w:sz w:val="28"/>
                <w:szCs w:val="36"/>
              </w:rPr>
              <w:t>如在使用过程中发生质量问题，乙方在接到甲方通知后在</w:t>
            </w:r>
            <w:r>
              <w:rPr>
                <w:rFonts w:hint="eastAsia"/>
                <w:sz w:val="28"/>
                <w:szCs w:val="36"/>
              </w:rPr>
              <w:t>48小时内到达故障现场</w:t>
            </w:r>
            <w:r>
              <w:rPr>
                <w:rFonts w:hint="eastAsia" w:hAnsi="宋体"/>
                <w:sz w:val="28"/>
                <w:szCs w:val="36"/>
              </w:rPr>
              <w:t>并尽快恢复设备正常运行。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881" w:type="dxa"/>
            <w:vAlign w:val="center"/>
          </w:tcPr>
          <w:p>
            <w:pPr>
              <w:spacing w:line="320" w:lineRule="exact"/>
              <w:jc w:val="center"/>
              <w:rPr>
                <w:rFonts w:hint="eastAsia"/>
                <w:sz w:val="28"/>
                <w:szCs w:val="36"/>
              </w:rPr>
            </w:pPr>
            <w:r>
              <w:rPr>
                <w:rFonts w:hint="eastAsia"/>
                <w:sz w:val="28"/>
                <w:szCs w:val="36"/>
              </w:rPr>
              <w:t>10.5</w:t>
            </w:r>
          </w:p>
        </w:tc>
        <w:tc>
          <w:tcPr>
            <w:tcW w:w="8777" w:type="dxa"/>
            <w:vAlign w:val="center"/>
          </w:tcPr>
          <w:p>
            <w:pPr>
              <w:rPr>
                <w:rFonts w:hint="eastAsia" w:hAnsi="宋体"/>
                <w:sz w:val="28"/>
                <w:szCs w:val="36"/>
              </w:rPr>
            </w:pPr>
            <w:r>
              <w:rPr>
                <w:rFonts w:hint="eastAsia" w:hAnsi="宋体"/>
                <w:sz w:val="28"/>
                <w:szCs w:val="28"/>
              </w:rPr>
              <w:t>★</w:t>
            </w:r>
            <w:r>
              <w:rPr>
                <w:rFonts w:hint="eastAsia" w:hAnsi="宋体"/>
                <w:sz w:val="28"/>
                <w:szCs w:val="36"/>
              </w:rPr>
              <w:t>上述的货物免费保修期为</w:t>
            </w:r>
            <w:r>
              <w:rPr>
                <w:rFonts w:hint="eastAsia"/>
                <w:sz w:val="28"/>
                <w:szCs w:val="36"/>
              </w:rPr>
              <w:t>三年的免费保修（自验收合格之日起计算）</w:t>
            </w:r>
            <w:r>
              <w:rPr>
                <w:rFonts w:hint="eastAsia" w:hAnsi="宋体"/>
                <w:sz w:val="28"/>
                <w:szCs w:val="36"/>
              </w:rPr>
              <w:t>，因人为因素出现的故障不在免费保修范围内。超过保修期的机器设备，终生维修，维修时只收硬件成本费。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881" w:type="dxa"/>
            <w:vAlign w:val="center"/>
          </w:tcPr>
          <w:p>
            <w:pPr>
              <w:spacing w:line="320" w:lineRule="exact"/>
              <w:jc w:val="center"/>
              <w:rPr>
                <w:rFonts w:hint="eastAsia" w:ascii="宋体" w:hAnsi="宋体"/>
                <w:sz w:val="28"/>
                <w:szCs w:val="28"/>
              </w:rPr>
            </w:pPr>
            <w:r>
              <w:rPr>
                <w:rFonts w:hint="eastAsia" w:ascii="宋体" w:hAnsi="宋体"/>
                <w:sz w:val="28"/>
                <w:szCs w:val="28"/>
              </w:rPr>
              <w:t>13</w:t>
            </w:r>
          </w:p>
        </w:tc>
        <w:tc>
          <w:tcPr>
            <w:tcW w:w="8777" w:type="dxa"/>
            <w:vAlign w:val="center"/>
          </w:tcPr>
          <w:p>
            <w:pPr>
              <w:spacing w:line="320" w:lineRule="exact"/>
              <w:rPr>
                <w:rFonts w:ascii="宋体" w:hAnsi="宋体"/>
                <w:b/>
                <w:bCs/>
                <w:sz w:val="28"/>
                <w:szCs w:val="28"/>
              </w:rPr>
            </w:pPr>
            <w:r>
              <w:rPr>
                <w:rFonts w:hint="eastAsia" w:ascii="宋体" w:hAnsi="宋体"/>
                <w:sz w:val="28"/>
                <w:szCs w:val="28"/>
              </w:rPr>
              <w:t>违约责任：</w:t>
            </w:r>
          </w:p>
          <w:p>
            <w:pPr>
              <w:spacing w:line="320" w:lineRule="exact"/>
              <w:ind w:firstLine="140" w:firstLineChars="50"/>
              <w:rPr>
                <w:rFonts w:hint="eastAsia" w:ascii="宋体" w:hAnsi="宋体"/>
                <w:sz w:val="28"/>
                <w:szCs w:val="28"/>
              </w:rPr>
            </w:pPr>
            <w:r>
              <w:rPr>
                <w:rFonts w:hint="eastAsia" w:ascii="宋体" w:hAnsi="宋体"/>
                <w:sz w:val="28"/>
                <w:szCs w:val="28"/>
              </w:rPr>
              <w:t xml:space="preserve"> 具体违约条款及其它未尽事宜，将在双方签订合同时议定。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881" w:type="dxa"/>
            <w:tcBorders>
              <w:bottom w:val="single" w:color="auto" w:sz="4" w:space="0"/>
            </w:tcBorders>
            <w:vAlign w:val="center"/>
          </w:tcPr>
          <w:p>
            <w:pPr>
              <w:spacing w:line="320" w:lineRule="exact"/>
              <w:jc w:val="center"/>
              <w:rPr>
                <w:rFonts w:hint="eastAsia" w:ascii="宋体" w:hAnsi="宋体"/>
                <w:sz w:val="28"/>
                <w:szCs w:val="28"/>
              </w:rPr>
            </w:pPr>
          </w:p>
        </w:tc>
        <w:tc>
          <w:tcPr>
            <w:tcW w:w="8777" w:type="dxa"/>
            <w:tcBorders>
              <w:bottom w:val="single" w:color="auto" w:sz="4" w:space="0"/>
            </w:tcBorders>
            <w:vAlign w:val="center"/>
          </w:tcPr>
          <w:p>
            <w:pPr>
              <w:rPr>
                <w:rFonts w:hint="eastAsia" w:ascii="宋体" w:hAnsi="宋体"/>
                <w:sz w:val="28"/>
                <w:szCs w:val="28"/>
              </w:rPr>
            </w:pPr>
            <w:r>
              <w:rPr>
                <w:rFonts w:hint="eastAsia" w:hAnsi="宋体"/>
                <w:sz w:val="28"/>
                <w:szCs w:val="36"/>
                <w:lang w:val="en-US" w:eastAsia="zh-CN"/>
              </w:rPr>
              <w:t>本项目合同期限为一年,如中标单位服务质量优异,经采购单位和中标单位双方协商后,可以续加一年服务期（2019年）并续签合同。</w:t>
            </w:r>
          </w:p>
        </w:tc>
      </w:tr>
    </w:tbl>
    <w:p>
      <w:pPr>
        <w:pStyle w:val="11"/>
        <w:rPr>
          <w:rFonts w:hint="eastAsia" w:hAnsi="宋体" w:eastAsia="黑体"/>
          <w:b/>
          <w:bCs/>
        </w:rPr>
      </w:pPr>
    </w:p>
    <w:p>
      <w:pPr>
        <w:pStyle w:val="11"/>
        <w:rPr>
          <w:rFonts w:ascii="Times New Roman" w:hAnsi="Times New Roman" w:eastAsia="黑体"/>
          <w:b/>
          <w:bCs/>
          <w:sz w:val="40"/>
          <w:szCs w:val="22"/>
        </w:rPr>
      </w:pPr>
      <w:r>
        <w:rPr>
          <w:rFonts w:hint="eastAsia" w:hAnsi="宋体" w:eastAsia="黑体"/>
          <w:b/>
          <w:bCs/>
          <w:sz w:val="24"/>
          <w:szCs w:val="22"/>
        </w:rPr>
        <w:t>注：采购文件中标注★号</w:t>
      </w:r>
      <w:r>
        <w:rPr>
          <w:rFonts w:hint="eastAsia" w:ascii="MingLiU" w:hAnsi="宋体" w:eastAsia="黑体"/>
          <w:b/>
          <w:bCs/>
          <w:sz w:val="24"/>
          <w:szCs w:val="22"/>
        </w:rPr>
        <w:t>的部分为实质性要求和条件（由采购人根据实际情况设置），竞标人必须</w:t>
      </w:r>
      <w:r>
        <w:rPr>
          <w:rFonts w:hint="eastAsia" w:hAnsi="宋体" w:eastAsia="黑体"/>
          <w:b/>
          <w:bCs/>
          <w:sz w:val="24"/>
          <w:szCs w:val="22"/>
        </w:rPr>
        <w:t>作出满足或者优于原要求和条件的承诺，否则竞标无效</w:t>
      </w:r>
      <w:r>
        <w:rPr>
          <w:rFonts w:hint="eastAsia" w:ascii="MingLiU" w:hAnsi="宋体" w:eastAsia="黑体"/>
          <w:b/>
          <w:bCs/>
          <w:sz w:val="24"/>
          <w:szCs w:val="22"/>
        </w:rPr>
        <w:t>。</w:t>
      </w:r>
    </w:p>
    <w:p>
      <w:pPr>
        <w:pStyle w:val="2"/>
        <w:spacing w:line="360" w:lineRule="auto"/>
        <w:rPr>
          <w:rFonts w:hint="eastAsia"/>
          <w:color w:val="000000"/>
        </w:rPr>
      </w:pPr>
    </w:p>
    <w:p>
      <w:pPr>
        <w:pStyle w:val="2"/>
        <w:spacing w:line="360" w:lineRule="auto"/>
        <w:rPr>
          <w:rFonts w:hint="eastAsia"/>
          <w:color w:val="000000"/>
        </w:rPr>
      </w:pPr>
    </w:p>
    <w:p>
      <w:pPr>
        <w:pStyle w:val="2"/>
        <w:spacing w:line="360" w:lineRule="auto"/>
        <w:rPr>
          <w:rFonts w:hint="eastAsia"/>
          <w:color w:val="000000"/>
        </w:rPr>
      </w:pPr>
    </w:p>
    <w:p>
      <w:pPr>
        <w:pStyle w:val="2"/>
        <w:spacing w:line="360" w:lineRule="auto"/>
        <w:rPr>
          <w:rFonts w:hint="eastAsia"/>
          <w:color w:val="000000"/>
        </w:rPr>
      </w:pPr>
    </w:p>
    <w:p>
      <w:pPr>
        <w:rPr>
          <w:rFonts w:hint="eastAsia"/>
        </w:rPr>
      </w:pPr>
    </w:p>
    <w:p>
      <w:pPr>
        <w:rPr>
          <w:rFonts w:hint="eastAsia"/>
        </w:rPr>
      </w:pPr>
    </w:p>
    <w:p>
      <w:pPr>
        <w:pStyle w:val="2"/>
        <w:spacing w:line="360" w:lineRule="auto"/>
        <w:rPr>
          <w:rFonts w:hint="eastAsia"/>
          <w:color w:val="000000"/>
        </w:rPr>
      </w:pPr>
    </w:p>
    <w:p>
      <w:pPr>
        <w:pStyle w:val="2"/>
        <w:spacing w:line="360" w:lineRule="auto"/>
        <w:rPr>
          <w:color w:val="000000"/>
        </w:rPr>
      </w:pPr>
      <w:r>
        <w:rPr>
          <w:rFonts w:hint="eastAsia"/>
          <w:color w:val="000000"/>
        </w:rPr>
        <w:t>第</w:t>
      </w:r>
      <w:r>
        <w:rPr>
          <w:rFonts w:hint="eastAsia"/>
          <w:color w:val="000000"/>
          <w:lang w:eastAsia="zh-CN"/>
        </w:rPr>
        <w:t>七</w:t>
      </w:r>
      <w:r>
        <w:rPr>
          <w:rFonts w:hint="eastAsia"/>
          <w:color w:val="000000"/>
        </w:rPr>
        <w:t>章  投标文件格式</w:t>
      </w:r>
      <w:bookmarkEnd w:id="410"/>
      <w:bookmarkEnd w:id="411"/>
    </w:p>
    <w:p>
      <w:pPr>
        <w:spacing w:line="360" w:lineRule="auto"/>
        <w:jc w:val="left"/>
        <w:rPr>
          <w:rFonts w:ascii="宋体"/>
          <w:b/>
          <w:color w:val="000000"/>
          <w:sz w:val="32"/>
        </w:rPr>
      </w:pPr>
      <w:r>
        <w:rPr>
          <w:rFonts w:ascii="黑体" w:eastAsia="黑体"/>
          <w:b/>
          <w:color w:val="000000"/>
          <w:sz w:val="32"/>
        </w:rPr>
        <w:br w:type="page"/>
      </w:r>
      <w:bookmarkStart w:id="415" w:name="_Toc397928631"/>
      <w:r>
        <w:rPr>
          <w:rStyle w:val="32"/>
          <w:rFonts w:hint="eastAsia" w:ascii="宋体" w:hAnsi="宋体" w:eastAsia="宋体"/>
          <w:bCs/>
          <w:color w:val="000000"/>
          <w:szCs w:val="32"/>
        </w:rPr>
        <w:t>封面</w:t>
      </w:r>
      <w:bookmarkEnd w:id="415"/>
    </w:p>
    <w:p>
      <w:pPr>
        <w:rPr>
          <w:rFonts w:ascii="宋体"/>
          <w:sz w:val="44"/>
          <w:szCs w:val="44"/>
        </w:rPr>
      </w:pPr>
    </w:p>
    <w:p>
      <w:pPr>
        <w:rPr>
          <w:rFonts w:ascii="宋体"/>
          <w:sz w:val="44"/>
          <w:szCs w:val="44"/>
        </w:rPr>
      </w:pPr>
    </w:p>
    <w:p>
      <w:pPr>
        <w:spacing w:line="360" w:lineRule="auto"/>
        <w:jc w:val="center"/>
        <w:rPr>
          <w:rFonts w:hint="eastAsia" w:ascii="宋体" w:eastAsia="宋体"/>
          <w:color w:val="000000"/>
          <w:sz w:val="28"/>
          <w:szCs w:val="28"/>
          <w:lang w:eastAsia="zh-CN"/>
        </w:rPr>
      </w:pPr>
      <w:r>
        <w:rPr>
          <w:rFonts w:hint="eastAsia" w:ascii="黑体" w:hAnsi="宋体" w:eastAsia="黑体"/>
          <w:sz w:val="48"/>
          <w:szCs w:val="48"/>
          <w:lang w:eastAsia="zh-CN"/>
        </w:rPr>
        <w:t>江苏省连云港工贸高等职业技术学校学生行李采购</w:t>
      </w:r>
    </w:p>
    <w:p>
      <w:pPr>
        <w:spacing w:line="360" w:lineRule="auto"/>
        <w:jc w:val="center"/>
        <w:rPr>
          <w:rFonts w:ascii="宋体"/>
          <w:color w:val="000000"/>
          <w:sz w:val="28"/>
          <w:szCs w:val="28"/>
        </w:rPr>
      </w:pPr>
    </w:p>
    <w:p>
      <w:pPr>
        <w:spacing w:line="360" w:lineRule="auto"/>
        <w:jc w:val="center"/>
        <w:rPr>
          <w:rFonts w:ascii="宋体"/>
          <w:color w:val="000000"/>
          <w:sz w:val="72"/>
          <w:szCs w:val="72"/>
        </w:rPr>
      </w:pPr>
    </w:p>
    <w:p>
      <w:pPr>
        <w:spacing w:line="360" w:lineRule="auto"/>
        <w:jc w:val="center"/>
        <w:rPr>
          <w:rFonts w:ascii="黑体" w:hAnsi="黑体" w:eastAsia="黑体"/>
          <w:color w:val="000000"/>
          <w:sz w:val="96"/>
          <w:szCs w:val="96"/>
        </w:rPr>
      </w:pPr>
      <w:r>
        <w:rPr>
          <w:rFonts w:hint="eastAsia" w:ascii="黑体" w:hAnsi="黑体" w:eastAsia="黑体"/>
          <w:color w:val="000000"/>
          <w:sz w:val="96"/>
          <w:szCs w:val="96"/>
        </w:rPr>
        <w:t>投标文件</w:t>
      </w:r>
    </w:p>
    <w:p>
      <w:pPr>
        <w:spacing w:line="360" w:lineRule="auto"/>
        <w:jc w:val="center"/>
        <w:rPr>
          <w:rFonts w:ascii="宋体"/>
          <w:color w:val="000000"/>
          <w:sz w:val="28"/>
          <w:szCs w:val="28"/>
        </w:rPr>
      </w:pPr>
    </w:p>
    <w:p>
      <w:pPr>
        <w:spacing w:line="360" w:lineRule="auto"/>
        <w:jc w:val="center"/>
        <w:rPr>
          <w:rFonts w:ascii="宋体"/>
          <w:color w:val="000000"/>
          <w:sz w:val="28"/>
          <w:szCs w:val="28"/>
        </w:rPr>
      </w:pPr>
    </w:p>
    <w:p>
      <w:pPr>
        <w:spacing w:line="360" w:lineRule="auto"/>
        <w:jc w:val="center"/>
        <w:rPr>
          <w:rFonts w:ascii="宋体"/>
          <w:color w:val="000000"/>
          <w:sz w:val="28"/>
          <w:szCs w:val="28"/>
        </w:rPr>
      </w:pPr>
    </w:p>
    <w:p>
      <w:pPr>
        <w:spacing w:line="360" w:lineRule="auto"/>
        <w:jc w:val="center"/>
        <w:rPr>
          <w:rFonts w:ascii="宋体"/>
          <w:color w:val="000000"/>
          <w:sz w:val="28"/>
          <w:szCs w:val="28"/>
        </w:rPr>
      </w:pPr>
    </w:p>
    <w:p>
      <w:pPr>
        <w:spacing w:line="360" w:lineRule="auto"/>
        <w:jc w:val="both"/>
        <w:rPr>
          <w:rFonts w:ascii="宋体"/>
          <w:color w:val="000000"/>
          <w:sz w:val="28"/>
          <w:szCs w:val="28"/>
        </w:rPr>
      </w:pPr>
    </w:p>
    <w:p>
      <w:pPr>
        <w:spacing w:line="360" w:lineRule="auto"/>
        <w:rPr>
          <w:rFonts w:ascii="宋体"/>
          <w:color w:val="000000"/>
          <w:sz w:val="28"/>
          <w:szCs w:val="28"/>
        </w:rPr>
      </w:pPr>
    </w:p>
    <w:p>
      <w:pPr>
        <w:spacing w:line="480" w:lineRule="auto"/>
        <w:ind w:firstLine="708" w:firstLineChars="253"/>
        <w:jc w:val="left"/>
        <w:rPr>
          <w:rFonts w:ascii="宋体"/>
          <w:color w:val="000000"/>
          <w:sz w:val="28"/>
          <w:szCs w:val="28"/>
          <w:u w:val="single"/>
        </w:rPr>
      </w:pPr>
      <w:r>
        <w:rPr>
          <w:rFonts w:hint="eastAsia" w:ascii="宋体" w:hAnsi="宋体"/>
          <w:color w:val="000000"/>
          <w:sz w:val="28"/>
          <w:szCs w:val="28"/>
        </w:rPr>
        <w:t>投标人：（公章）</w:t>
      </w:r>
    </w:p>
    <w:p>
      <w:pPr>
        <w:spacing w:line="480" w:lineRule="auto"/>
        <w:ind w:firstLine="708" w:firstLineChars="253"/>
        <w:jc w:val="left"/>
        <w:rPr>
          <w:rFonts w:ascii="宋体"/>
          <w:color w:val="000000"/>
          <w:sz w:val="28"/>
          <w:szCs w:val="28"/>
          <w:u w:val="single"/>
        </w:rPr>
      </w:pPr>
      <w:r>
        <w:rPr>
          <w:rFonts w:hint="eastAsia" w:ascii="宋体" w:hAnsi="宋体"/>
          <w:color w:val="000000"/>
          <w:sz w:val="28"/>
          <w:szCs w:val="28"/>
        </w:rPr>
        <w:t>法定代表人或委托代理人：（签字或盖章）</w:t>
      </w:r>
    </w:p>
    <w:p>
      <w:pPr>
        <w:spacing w:line="480" w:lineRule="auto"/>
        <w:jc w:val="center"/>
        <w:rPr>
          <w:rFonts w:ascii="宋体"/>
          <w:sz w:val="24"/>
        </w:rPr>
      </w:pPr>
      <w:r>
        <w:rPr>
          <w:rFonts w:hint="eastAsia" w:ascii="宋体" w:hAnsi="宋体"/>
          <w:color w:val="000000"/>
          <w:sz w:val="28"/>
          <w:szCs w:val="28"/>
        </w:rPr>
        <w:t>日期：年月日</w:t>
      </w:r>
      <w:r>
        <w:rPr>
          <w:rFonts w:ascii="黑体" w:eastAsia="黑体"/>
          <w:b/>
          <w:color w:val="000000"/>
          <w:sz w:val="32"/>
        </w:rPr>
        <w:br w:type="page"/>
      </w:r>
      <w:r>
        <w:rPr>
          <w:rFonts w:hint="eastAsia" w:ascii="宋体" w:hAnsi="宋体"/>
          <w:b/>
          <w:bCs/>
          <w:sz w:val="44"/>
          <w:szCs w:val="44"/>
        </w:rPr>
        <w:t>目   录</w:t>
      </w:r>
    </w:p>
    <w:p>
      <w:pPr>
        <w:snapToGrid w:val="0"/>
        <w:spacing w:line="360" w:lineRule="auto"/>
        <w:ind w:firstLine="480" w:firstLineChars="200"/>
        <w:rPr>
          <w:rFonts w:ascii="宋体"/>
          <w:sz w:val="24"/>
        </w:rPr>
      </w:pPr>
    </w:p>
    <w:p>
      <w:pPr>
        <w:spacing w:line="360" w:lineRule="auto"/>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 xml:space="preserve">    一、投标函</w:t>
      </w:r>
    </w:p>
    <w:p>
      <w:pPr>
        <w:spacing w:line="360" w:lineRule="auto"/>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 xml:space="preserve">    二、法定代表人证明书</w:t>
      </w:r>
    </w:p>
    <w:p>
      <w:pPr>
        <w:spacing w:line="360" w:lineRule="auto"/>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 xml:space="preserve">    三、授权委托书</w:t>
      </w:r>
    </w:p>
    <w:p>
      <w:pPr>
        <w:spacing w:line="360" w:lineRule="auto"/>
        <w:ind w:firstLine="560"/>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四、投标申请人基本情况</w:t>
      </w:r>
    </w:p>
    <w:p>
      <w:pPr>
        <w:spacing w:line="360" w:lineRule="auto"/>
        <w:ind w:firstLine="560"/>
        <w:rPr>
          <w:rFonts w:hint="eastAsia" w:asciiTheme="majorEastAsia" w:hAnsiTheme="majorEastAsia" w:eastAsiaTheme="majorEastAsia" w:cstheme="majorEastAsia"/>
          <w:bCs/>
          <w:sz w:val="28"/>
          <w:szCs w:val="28"/>
          <w:lang w:eastAsia="zh-CN"/>
        </w:rPr>
      </w:pPr>
      <w:r>
        <w:rPr>
          <w:rFonts w:hint="eastAsia" w:asciiTheme="majorEastAsia" w:hAnsiTheme="majorEastAsia" w:eastAsiaTheme="majorEastAsia" w:cstheme="majorEastAsia"/>
          <w:bCs/>
          <w:sz w:val="28"/>
          <w:szCs w:val="28"/>
        </w:rPr>
        <w:t>五、</w:t>
      </w:r>
      <w:r>
        <w:rPr>
          <w:rFonts w:hint="eastAsia" w:asciiTheme="majorEastAsia" w:hAnsiTheme="majorEastAsia" w:eastAsiaTheme="majorEastAsia" w:cstheme="majorEastAsia"/>
          <w:bCs/>
          <w:sz w:val="28"/>
          <w:szCs w:val="28"/>
          <w:lang w:eastAsia="zh-CN"/>
        </w:rPr>
        <w:t>偏离表</w:t>
      </w:r>
    </w:p>
    <w:p>
      <w:pPr>
        <w:spacing w:line="360" w:lineRule="auto"/>
        <w:ind w:firstLine="560"/>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lang w:eastAsia="zh-CN"/>
        </w:rPr>
        <w:t>六、</w:t>
      </w:r>
      <w:r>
        <w:rPr>
          <w:rFonts w:hint="eastAsia" w:asciiTheme="majorEastAsia" w:hAnsiTheme="majorEastAsia" w:eastAsiaTheme="majorEastAsia" w:cstheme="majorEastAsia"/>
          <w:bCs/>
          <w:sz w:val="28"/>
          <w:szCs w:val="28"/>
        </w:rPr>
        <w:t>售后服务</w:t>
      </w:r>
    </w:p>
    <w:p>
      <w:pPr>
        <w:spacing w:line="360" w:lineRule="auto"/>
        <w:ind w:firstLine="560" w:firstLineChars="200"/>
        <w:rPr>
          <w:rFonts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lang w:val="en-US" w:eastAsia="zh-CN"/>
        </w:rPr>
        <w:t>七</w:t>
      </w:r>
      <w:r>
        <w:rPr>
          <w:rFonts w:hint="eastAsia" w:asciiTheme="majorEastAsia" w:hAnsiTheme="majorEastAsia" w:eastAsiaTheme="majorEastAsia" w:cstheme="majorEastAsia"/>
          <w:bCs/>
          <w:sz w:val="28"/>
          <w:szCs w:val="28"/>
        </w:rPr>
        <w:t>、投标人需提供的其他资料</w:t>
      </w:r>
    </w:p>
    <w:p>
      <w:pPr>
        <w:pStyle w:val="40"/>
        <w:spacing w:line="360" w:lineRule="auto"/>
        <w:jc w:val="center"/>
        <w:rPr>
          <w:rFonts w:ascii="黑体" w:hAnsi="宋体" w:eastAsia="黑体" w:cs="宋体"/>
          <w:b/>
          <w:sz w:val="32"/>
          <w:szCs w:val="32"/>
        </w:rPr>
      </w:pPr>
      <w:r>
        <w:rPr>
          <w:rFonts w:hAnsi="宋体"/>
          <w:sz w:val="24"/>
        </w:rPr>
        <w:br w:type="page"/>
      </w:r>
      <w:r>
        <w:rPr>
          <w:rFonts w:hint="eastAsia" w:ascii="黑体" w:eastAsia="黑体"/>
          <w:b/>
          <w:sz w:val="32"/>
          <w:szCs w:val="32"/>
        </w:rPr>
        <w:t>一、</w:t>
      </w:r>
      <w:r>
        <w:rPr>
          <w:rFonts w:hint="eastAsia" w:ascii="黑体" w:hAnsi="宋体" w:eastAsia="黑体" w:cs="宋体"/>
          <w:b/>
          <w:sz w:val="32"/>
          <w:szCs w:val="32"/>
        </w:rPr>
        <w:t>投标函</w:t>
      </w:r>
    </w:p>
    <w:p>
      <w:pPr>
        <w:pStyle w:val="40"/>
        <w:spacing w:line="360" w:lineRule="auto"/>
        <w:rPr>
          <w:rFonts w:hAnsi="宋体" w:cs="宋体"/>
          <w:szCs w:val="21"/>
          <w:u w:val="single"/>
        </w:rPr>
      </w:pPr>
    </w:p>
    <w:p>
      <w:pPr>
        <w:pStyle w:val="8"/>
        <w:spacing w:line="360" w:lineRule="auto"/>
        <w:ind w:firstLine="120" w:firstLineChars="50"/>
        <w:rPr>
          <w:rFonts w:hint="eastAsia" w:ascii="宋体" w:eastAsia="宋体"/>
          <w:sz w:val="24"/>
          <w:szCs w:val="24"/>
          <w:u w:val="single"/>
          <w:lang w:eastAsia="zh-CN"/>
        </w:rPr>
      </w:pPr>
      <w:r>
        <w:rPr>
          <w:rFonts w:hint="eastAsia" w:ascii="宋体" w:hAnsi="宋体"/>
          <w:sz w:val="24"/>
          <w:szCs w:val="24"/>
        </w:rPr>
        <w:t>致：</w:t>
      </w:r>
      <w:r>
        <w:rPr>
          <w:rFonts w:hint="eastAsia" w:ascii="宋体" w:hAnsi="宋体"/>
          <w:sz w:val="24"/>
          <w:szCs w:val="24"/>
          <w:u w:val="single"/>
          <w:lang w:eastAsia="zh-CN"/>
        </w:rPr>
        <w:t>江苏省连云港工贸高等职业技术学校</w:t>
      </w:r>
    </w:p>
    <w:p>
      <w:pPr>
        <w:pStyle w:val="8"/>
        <w:spacing w:line="400" w:lineRule="exact"/>
        <w:rPr>
          <w:rFonts w:ascii="宋体"/>
          <w:sz w:val="24"/>
          <w:szCs w:val="24"/>
        </w:rPr>
      </w:pPr>
      <w:r>
        <w:rPr>
          <w:rFonts w:hint="eastAsia" w:ascii="宋体" w:hAnsi="宋体"/>
          <w:sz w:val="24"/>
          <w:szCs w:val="24"/>
        </w:rPr>
        <w:t>根据已收到的</w:t>
      </w:r>
      <w:r>
        <w:rPr>
          <w:rFonts w:hint="eastAsia" w:ascii="宋体" w:hAnsi="宋体"/>
          <w:b/>
          <w:bCs/>
          <w:sz w:val="24"/>
          <w:szCs w:val="24"/>
          <w:u w:val="single"/>
          <w:lang w:eastAsia="zh-CN"/>
        </w:rPr>
        <w:t>江苏省连云港工贸高等职业技术学校学生行李采购</w:t>
      </w:r>
      <w:r>
        <w:rPr>
          <w:rFonts w:hint="eastAsia" w:ascii="宋体" w:hAnsi="宋体"/>
          <w:sz w:val="24"/>
          <w:szCs w:val="24"/>
        </w:rPr>
        <w:t>的招标文件，我单位将遵照《中华人民共和国招标投标法》等有关规定并根据工程招标文件的规定，经详细研究，我们决定参加该招标项目的投标活动。为此，我方郑重声明以下诸点，并负法律责任。</w:t>
      </w:r>
    </w:p>
    <w:p>
      <w:pPr>
        <w:pStyle w:val="8"/>
        <w:spacing w:line="40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、愿意以人民币（大写）</w:t>
      </w:r>
      <w:r>
        <w:rPr>
          <w:rFonts w:hint="eastAsia" w:ascii="宋体" w:hAnsi="宋体"/>
          <w:sz w:val="24"/>
          <w:szCs w:val="24"/>
          <w:u w:val="single"/>
          <w:lang w:val="en-US" w:eastAsia="zh-CN"/>
        </w:rPr>
        <w:t xml:space="preserve">         </w:t>
      </w:r>
      <w:r>
        <w:rPr>
          <w:rFonts w:hint="eastAsia" w:ascii="宋体" w:hAnsi="宋体"/>
          <w:sz w:val="24"/>
          <w:szCs w:val="24"/>
          <w:lang w:val="en-US" w:eastAsia="zh-CN"/>
        </w:rPr>
        <w:t xml:space="preserve"> </w:t>
      </w:r>
      <w:r>
        <w:rPr>
          <w:rFonts w:hint="eastAsia" w:ascii="宋体" w:hAnsi="宋体"/>
          <w:sz w:val="24"/>
          <w:szCs w:val="24"/>
        </w:rPr>
        <w:t>的投标总价，按照本工程招标文件的要求承包招标范围内的全部内容。</w:t>
      </w:r>
    </w:p>
    <w:p>
      <w:pPr>
        <w:pStyle w:val="8"/>
        <w:spacing w:line="40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、我单位保证在收到贵单位发出的书面通知后，日历天完成全部供货、安装。</w:t>
      </w:r>
    </w:p>
    <w:p>
      <w:pPr>
        <w:spacing w:line="400" w:lineRule="exact"/>
        <w:ind w:firstLine="480" w:firstLineChars="200"/>
        <w:rPr>
          <w:rFonts w:ascii="宋体"/>
          <w:sz w:val="24"/>
        </w:rPr>
      </w:pPr>
      <w:r>
        <w:rPr>
          <w:rFonts w:ascii="宋体" w:hAnsi="宋体"/>
          <w:sz w:val="24"/>
        </w:rPr>
        <w:t>3</w:t>
      </w:r>
      <w:r>
        <w:rPr>
          <w:rFonts w:hint="eastAsia" w:ascii="宋体" w:hAnsi="宋体"/>
          <w:sz w:val="24"/>
        </w:rPr>
        <w:t>、我单位保证本项目的货物质量标准达到。</w:t>
      </w:r>
    </w:p>
    <w:p>
      <w:pPr>
        <w:pStyle w:val="8"/>
        <w:spacing w:line="400" w:lineRule="exact"/>
        <w:ind w:firstLine="480" w:firstLineChars="200"/>
        <w:rPr>
          <w:rFonts w:ascii="宋体"/>
          <w:sz w:val="24"/>
          <w:szCs w:val="24"/>
        </w:rPr>
      </w:pPr>
      <w:r>
        <w:rPr>
          <w:rFonts w:ascii="宋体" w:hAnsi="宋体"/>
          <w:sz w:val="24"/>
          <w:szCs w:val="24"/>
        </w:rPr>
        <w:t>4</w:t>
      </w:r>
      <w:r>
        <w:rPr>
          <w:rFonts w:hint="eastAsia" w:ascii="宋体" w:hAnsi="宋体"/>
          <w:sz w:val="24"/>
          <w:szCs w:val="24"/>
        </w:rPr>
        <w:t>、我单位金额为人民币元的投标保证金已按招标文件要求汇入指定的账户。</w:t>
      </w:r>
    </w:p>
    <w:p>
      <w:pPr>
        <w:pStyle w:val="8"/>
        <w:spacing w:line="400" w:lineRule="exact"/>
        <w:ind w:firstLine="480" w:firstLineChars="200"/>
        <w:rPr>
          <w:rFonts w:ascii="宋体"/>
          <w:sz w:val="24"/>
          <w:szCs w:val="24"/>
        </w:rPr>
      </w:pPr>
      <w:r>
        <w:rPr>
          <w:rFonts w:ascii="宋体" w:hAnsi="宋体"/>
          <w:sz w:val="24"/>
          <w:szCs w:val="24"/>
        </w:rPr>
        <w:t>5</w:t>
      </w:r>
      <w:r>
        <w:rPr>
          <w:rFonts w:hint="eastAsia" w:ascii="宋体" w:hAnsi="宋体"/>
          <w:sz w:val="24"/>
          <w:szCs w:val="24"/>
        </w:rPr>
        <w:t>、我方愿意向招标人提供与本次招标的相关资料，并对其真实性、合法性、有效性负责。</w:t>
      </w:r>
    </w:p>
    <w:p>
      <w:pPr>
        <w:pStyle w:val="8"/>
        <w:spacing w:line="400" w:lineRule="exact"/>
        <w:ind w:firstLine="480" w:firstLineChars="200"/>
        <w:rPr>
          <w:rFonts w:ascii="宋体"/>
          <w:sz w:val="24"/>
          <w:szCs w:val="24"/>
        </w:rPr>
      </w:pPr>
      <w:r>
        <w:rPr>
          <w:rFonts w:ascii="宋体" w:hAnsi="宋体"/>
          <w:sz w:val="24"/>
          <w:szCs w:val="24"/>
        </w:rPr>
        <w:t>6</w:t>
      </w:r>
      <w:r>
        <w:rPr>
          <w:rFonts w:hint="eastAsia" w:ascii="宋体" w:hAnsi="宋体"/>
          <w:sz w:val="24"/>
          <w:szCs w:val="24"/>
        </w:rPr>
        <w:t>、如若我方未在开标现场等候进行澄清与补正，即视为我方认同评标委员会的澄清与补正要求。</w:t>
      </w:r>
    </w:p>
    <w:p>
      <w:pPr>
        <w:pStyle w:val="8"/>
        <w:spacing w:line="400" w:lineRule="exact"/>
        <w:ind w:firstLine="480" w:firstLineChars="200"/>
        <w:rPr>
          <w:rFonts w:ascii="宋体"/>
          <w:sz w:val="24"/>
          <w:szCs w:val="24"/>
        </w:rPr>
      </w:pPr>
      <w:r>
        <w:rPr>
          <w:rFonts w:ascii="宋体" w:hAnsi="宋体"/>
          <w:sz w:val="24"/>
          <w:szCs w:val="24"/>
        </w:rPr>
        <w:t>7</w:t>
      </w:r>
      <w:r>
        <w:rPr>
          <w:rFonts w:hint="eastAsia" w:ascii="宋体" w:hAnsi="宋体"/>
          <w:sz w:val="24"/>
          <w:szCs w:val="24"/>
        </w:rPr>
        <w:t>、如果我方中标，我方将按照规定提交上述总价</w:t>
      </w:r>
      <w:r>
        <w:rPr>
          <w:rFonts w:hint="eastAsia" w:ascii="宋体" w:hAnsi="宋体"/>
          <w:sz w:val="24"/>
          <w:szCs w:val="24"/>
          <w:u w:val="single"/>
        </w:rPr>
        <w:t>10</w:t>
      </w:r>
      <w:r>
        <w:rPr>
          <w:rFonts w:hint="eastAsia" w:ascii="宋体" w:hAnsi="宋体"/>
          <w:sz w:val="24"/>
          <w:szCs w:val="24"/>
        </w:rPr>
        <w:t>％作为履约担保。</w:t>
      </w:r>
    </w:p>
    <w:p>
      <w:pPr>
        <w:pStyle w:val="8"/>
        <w:spacing w:line="400" w:lineRule="exact"/>
        <w:ind w:firstLine="480" w:firstLineChars="200"/>
        <w:rPr>
          <w:rFonts w:ascii="宋体"/>
          <w:sz w:val="24"/>
          <w:szCs w:val="24"/>
        </w:rPr>
      </w:pPr>
      <w:r>
        <w:rPr>
          <w:rFonts w:ascii="宋体" w:hAnsi="宋体"/>
          <w:sz w:val="24"/>
          <w:szCs w:val="24"/>
        </w:rPr>
        <w:t>8</w:t>
      </w:r>
      <w:r>
        <w:rPr>
          <w:rFonts w:hint="eastAsia" w:ascii="宋体" w:hAnsi="宋体"/>
          <w:sz w:val="24"/>
          <w:szCs w:val="24"/>
        </w:rPr>
        <w:t>、贵单位的招标文件、中标通知书和本投标文件将构成约束我们双方的合同。</w:t>
      </w:r>
    </w:p>
    <w:p>
      <w:pPr>
        <w:pStyle w:val="8"/>
        <w:spacing w:line="400" w:lineRule="exact"/>
        <w:rPr>
          <w:rFonts w:ascii="宋体"/>
          <w:sz w:val="24"/>
          <w:szCs w:val="24"/>
        </w:rPr>
      </w:pPr>
    </w:p>
    <w:p>
      <w:pPr>
        <w:pStyle w:val="8"/>
        <w:spacing w:line="400" w:lineRule="exact"/>
        <w:rPr>
          <w:rFonts w:ascii="宋体"/>
          <w:sz w:val="24"/>
          <w:szCs w:val="24"/>
        </w:rPr>
      </w:pPr>
    </w:p>
    <w:p>
      <w:pPr>
        <w:pStyle w:val="8"/>
        <w:spacing w:line="400" w:lineRule="exact"/>
        <w:rPr>
          <w:rFonts w:ascii="宋体"/>
          <w:sz w:val="24"/>
          <w:szCs w:val="24"/>
        </w:rPr>
      </w:pPr>
    </w:p>
    <w:p>
      <w:pPr>
        <w:pStyle w:val="8"/>
        <w:spacing w:line="400" w:lineRule="exact"/>
        <w:rPr>
          <w:rFonts w:ascii="宋体"/>
          <w:sz w:val="24"/>
          <w:szCs w:val="24"/>
        </w:rPr>
      </w:pPr>
    </w:p>
    <w:p>
      <w:pPr>
        <w:pStyle w:val="8"/>
        <w:spacing w:line="360" w:lineRule="auto"/>
        <w:rPr>
          <w:rFonts w:ascii="宋体"/>
          <w:sz w:val="24"/>
          <w:szCs w:val="24"/>
        </w:rPr>
      </w:pPr>
      <w:r>
        <w:rPr>
          <w:rFonts w:hint="eastAsia" w:ascii="宋体" w:hAnsi="宋体"/>
          <w:sz w:val="24"/>
          <w:szCs w:val="24"/>
        </w:rPr>
        <w:t>投标人</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pStyle w:val="8"/>
        <w:spacing w:line="360" w:lineRule="auto"/>
        <w:rPr>
          <w:rFonts w:ascii="宋体"/>
          <w:sz w:val="24"/>
          <w:szCs w:val="24"/>
        </w:rPr>
      </w:pPr>
      <w:r>
        <w:rPr>
          <w:rFonts w:hint="eastAsia" w:ascii="宋体" w:hAnsi="宋体"/>
          <w:sz w:val="24"/>
          <w:szCs w:val="24"/>
        </w:rPr>
        <w:t>法定代表人或委托代理人</w:t>
      </w:r>
      <w:r>
        <w:rPr>
          <w:rFonts w:ascii="宋体" w:hAnsi="宋体"/>
          <w:sz w:val="24"/>
          <w:szCs w:val="24"/>
        </w:rPr>
        <w:t>(</w:t>
      </w:r>
      <w:r>
        <w:rPr>
          <w:rFonts w:hint="eastAsia" w:ascii="宋体" w:hAnsi="宋体"/>
          <w:sz w:val="24"/>
          <w:szCs w:val="24"/>
        </w:rPr>
        <w:t>签字或盖章</w:t>
      </w:r>
      <w:r>
        <w:rPr>
          <w:rFonts w:ascii="宋体" w:hAnsi="宋体"/>
          <w:sz w:val="24"/>
          <w:szCs w:val="24"/>
        </w:rPr>
        <w:t>)</w:t>
      </w:r>
      <w:r>
        <w:rPr>
          <w:rFonts w:hint="eastAsia" w:ascii="宋体" w:hAnsi="宋体"/>
          <w:sz w:val="24"/>
          <w:szCs w:val="24"/>
        </w:rPr>
        <w:t>：</w:t>
      </w:r>
    </w:p>
    <w:p>
      <w:pPr>
        <w:pStyle w:val="8"/>
        <w:spacing w:line="360" w:lineRule="auto"/>
        <w:rPr>
          <w:rFonts w:ascii="宋体"/>
          <w:sz w:val="24"/>
          <w:szCs w:val="24"/>
        </w:rPr>
      </w:pPr>
      <w:r>
        <w:rPr>
          <w:rFonts w:hint="eastAsia" w:ascii="宋体" w:hAnsi="宋体"/>
          <w:sz w:val="24"/>
          <w:szCs w:val="24"/>
        </w:rPr>
        <w:t>地址：</w:t>
      </w:r>
    </w:p>
    <w:p>
      <w:pPr>
        <w:pStyle w:val="8"/>
        <w:spacing w:line="360" w:lineRule="auto"/>
        <w:rPr>
          <w:rFonts w:ascii="宋体"/>
          <w:sz w:val="24"/>
          <w:szCs w:val="24"/>
          <w:u w:val="single"/>
        </w:rPr>
      </w:pPr>
      <w:r>
        <w:rPr>
          <w:rFonts w:hint="eastAsia" w:ascii="宋体" w:hAnsi="宋体"/>
          <w:sz w:val="24"/>
          <w:szCs w:val="24"/>
        </w:rPr>
        <w:t>电话：</w:t>
      </w:r>
    </w:p>
    <w:p>
      <w:pPr>
        <w:pStyle w:val="8"/>
        <w:spacing w:line="360" w:lineRule="auto"/>
        <w:rPr>
          <w:rFonts w:ascii="宋体"/>
          <w:sz w:val="24"/>
          <w:szCs w:val="24"/>
        </w:rPr>
      </w:pPr>
    </w:p>
    <w:p>
      <w:pPr>
        <w:spacing w:line="360" w:lineRule="auto"/>
        <w:jc w:val="center"/>
        <w:rPr>
          <w:rFonts w:hint="eastAsia" w:ascii="宋体" w:hAnsi="宋体"/>
          <w:sz w:val="24"/>
        </w:rPr>
      </w:pPr>
      <w:r>
        <w:rPr>
          <w:rFonts w:hint="eastAsia" w:ascii="宋体" w:hAnsi="宋体"/>
          <w:sz w:val="24"/>
        </w:rPr>
        <w:t>日期：年月日</w:t>
      </w: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center"/>
        <w:rPr>
          <w:rFonts w:hint="eastAsia" w:ascii="宋体" w:hAnsi="宋体"/>
          <w:sz w:val="24"/>
          <w:lang w:val="en-US" w:eastAsia="zh-CN"/>
        </w:rPr>
      </w:pPr>
      <w:r>
        <w:rPr>
          <w:rFonts w:hint="eastAsia" w:ascii="宋体" w:hAnsi="宋体"/>
          <w:sz w:val="24"/>
          <w:lang w:val="en-US" w:eastAsia="zh-CN"/>
        </w:rPr>
        <w:t>报价表</w:t>
      </w:r>
    </w:p>
    <w:p>
      <w:pPr>
        <w:spacing w:line="360" w:lineRule="auto"/>
        <w:jc w:val="both"/>
        <w:rPr>
          <w:rFonts w:hint="eastAsia" w:ascii="宋体" w:hAnsi="宋体"/>
          <w:sz w:val="24"/>
          <w:lang w:val="en-US" w:eastAsia="zh-CN"/>
        </w:rPr>
      </w:pPr>
    </w:p>
    <w:tbl>
      <w:tblPr>
        <w:tblStyle w:val="29"/>
        <w:tblW w:w="9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215"/>
        <w:gridCol w:w="670"/>
        <w:gridCol w:w="1858"/>
        <w:gridCol w:w="2137"/>
        <w:gridCol w:w="1080"/>
        <w:gridCol w:w="1370"/>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2" w:hRule="atLeast"/>
          <w:jc w:val="center"/>
        </w:trPr>
        <w:tc>
          <w:tcPr>
            <w:tcW w:w="525" w:type="dxa"/>
            <w:vAlign w:val="center"/>
          </w:tcPr>
          <w:p>
            <w:pPr>
              <w:pStyle w:val="11"/>
              <w:jc w:val="center"/>
              <w:rPr>
                <w:rFonts w:hint="eastAsia"/>
                <w:spacing w:val="-20"/>
                <w:sz w:val="22"/>
                <w:szCs w:val="21"/>
              </w:rPr>
            </w:pPr>
            <w:r>
              <w:rPr>
                <w:rFonts w:hint="eastAsia"/>
                <w:spacing w:val="-20"/>
                <w:sz w:val="22"/>
                <w:szCs w:val="21"/>
              </w:rPr>
              <w:t>项号</w:t>
            </w:r>
          </w:p>
        </w:tc>
        <w:tc>
          <w:tcPr>
            <w:tcW w:w="1215" w:type="dxa"/>
            <w:vAlign w:val="center"/>
          </w:tcPr>
          <w:p>
            <w:pPr>
              <w:pStyle w:val="11"/>
              <w:jc w:val="center"/>
              <w:rPr>
                <w:rFonts w:hint="eastAsia"/>
                <w:spacing w:val="-20"/>
                <w:sz w:val="22"/>
                <w:szCs w:val="21"/>
              </w:rPr>
            </w:pPr>
            <w:r>
              <w:rPr>
                <w:rFonts w:hint="eastAsia"/>
                <w:spacing w:val="-20"/>
                <w:sz w:val="22"/>
                <w:szCs w:val="21"/>
              </w:rPr>
              <w:t>货物名称</w:t>
            </w:r>
          </w:p>
        </w:tc>
        <w:tc>
          <w:tcPr>
            <w:tcW w:w="670" w:type="dxa"/>
            <w:vAlign w:val="center"/>
          </w:tcPr>
          <w:p>
            <w:pPr>
              <w:pStyle w:val="11"/>
              <w:jc w:val="center"/>
              <w:rPr>
                <w:spacing w:val="-20"/>
                <w:sz w:val="22"/>
                <w:szCs w:val="21"/>
              </w:rPr>
            </w:pPr>
            <w:r>
              <w:rPr>
                <w:rFonts w:hint="eastAsia"/>
                <w:spacing w:val="-20"/>
                <w:sz w:val="22"/>
                <w:szCs w:val="21"/>
              </w:rPr>
              <w:t>数量</w:t>
            </w:r>
          </w:p>
          <w:p>
            <w:pPr>
              <w:pStyle w:val="11"/>
              <w:jc w:val="center"/>
              <w:rPr>
                <w:spacing w:val="-20"/>
                <w:sz w:val="22"/>
                <w:szCs w:val="21"/>
              </w:rPr>
            </w:pPr>
            <w:r>
              <w:rPr>
                <w:rFonts w:hint="eastAsia" w:hAnsi="宋体"/>
                <w:spacing w:val="-20"/>
                <w:sz w:val="22"/>
                <w:szCs w:val="21"/>
              </w:rPr>
              <w:t>①</w:t>
            </w:r>
          </w:p>
        </w:tc>
        <w:tc>
          <w:tcPr>
            <w:tcW w:w="1858" w:type="dxa"/>
            <w:vAlign w:val="center"/>
          </w:tcPr>
          <w:p>
            <w:pPr>
              <w:pStyle w:val="11"/>
              <w:jc w:val="center"/>
              <w:rPr>
                <w:rFonts w:hint="eastAsia"/>
                <w:sz w:val="22"/>
                <w:szCs w:val="21"/>
              </w:rPr>
            </w:pPr>
            <w:r>
              <w:rPr>
                <w:rFonts w:hint="eastAsia"/>
                <w:sz w:val="22"/>
                <w:szCs w:val="21"/>
              </w:rPr>
              <w:t>货物全称、品牌、</w:t>
            </w:r>
          </w:p>
          <w:p>
            <w:pPr>
              <w:pStyle w:val="11"/>
              <w:jc w:val="center"/>
              <w:rPr>
                <w:rFonts w:hint="eastAsia"/>
                <w:sz w:val="22"/>
                <w:szCs w:val="21"/>
              </w:rPr>
            </w:pPr>
            <w:r>
              <w:rPr>
                <w:rFonts w:hint="eastAsia"/>
                <w:sz w:val="22"/>
                <w:szCs w:val="21"/>
              </w:rPr>
              <w:t>生产厂家及国别</w:t>
            </w:r>
          </w:p>
        </w:tc>
        <w:tc>
          <w:tcPr>
            <w:tcW w:w="2137" w:type="dxa"/>
            <w:vAlign w:val="center"/>
          </w:tcPr>
          <w:p>
            <w:pPr>
              <w:pStyle w:val="11"/>
              <w:jc w:val="center"/>
              <w:rPr>
                <w:rFonts w:hint="eastAsia"/>
                <w:sz w:val="22"/>
                <w:szCs w:val="21"/>
              </w:rPr>
            </w:pPr>
            <w:r>
              <w:rPr>
                <w:rFonts w:hint="eastAsia"/>
                <w:sz w:val="22"/>
                <w:szCs w:val="21"/>
              </w:rPr>
              <w:t>型号规格、技术参数、</w:t>
            </w:r>
          </w:p>
          <w:p>
            <w:pPr>
              <w:pStyle w:val="11"/>
              <w:jc w:val="center"/>
              <w:rPr>
                <w:rFonts w:hint="eastAsia"/>
                <w:sz w:val="22"/>
                <w:szCs w:val="21"/>
              </w:rPr>
            </w:pPr>
            <w:r>
              <w:rPr>
                <w:rFonts w:hint="eastAsia"/>
                <w:sz w:val="22"/>
                <w:szCs w:val="21"/>
              </w:rPr>
              <w:t>性能配置</w:t>
            </w:r>
          </w:p>
        </w:tc>
        <w:tc>
          <w:tcPr>
            <w:tcW w:w="1080" w:type="dxa"/>
            <w:vAlign w:val="center"/>
          </w:tcPr>
          <w:p>
            <w:pPr>
              <w:pStyle w:val="11"/>
              <w:jc w:val="center"/>
              <w:rPr>
                <w:rFonts w:hint="eastAsia"/>
                <w:sz w:val="22"/>
                <w:szCs w:val="21"/>
              </w:rPr>
            </w:pPr>
            <w:r>
              <w:rPr>
                <w:rFonts w:hint="eastAsia"/>
                <w:sz w:val="22"/>
                <w:szCs w:val="21"/>
              </w:rPr>
              <w:t>单价</w:t>
            </w:r>
          </w:p>
          <w:p>
            <w:pPr>
              <w:pStyle w:val="11"/>
              <w:jc w:val="center"/>
              <w:rPr>
                <w:rFonts w:hint="eastAsia"/>
                <w:sz w:val="22"/>
                <w:szCs w:val="21"/>
              </w:rPr>
            </w:pPr>
            <w:r>
              <w:rPr>
                <w:rFonts w:hint="eastAsia"/>
                <w:sz w:val="22"/>
                <w:szCs w:val="21"/>
              </w:rPr>
              <w:t>(元)</w:t>
            </w:r>
          </w:p>
          <w:p>
            <w:pPr>
              <w:pStyle w:val="11"/>
              <w:jc w:val="center"/>
              <w:rPr>
                <w:sz w:val="22"/>
                <w:szCs w:val="21"/>
              </w:rPr>
            </w:pPr>
            <w:r>
              <w:rPr>
                <w:rFonts w:hint="eastAsia" w:hAnsi="宋体"/>
                <w:sz w:val="22"/>
                <w:szCs w:val="21"/>
              </w:rPr>
              <w:t>②</w:t>
            </w:r>
          </w:p>
        </w:tc>
        <w:tc>
          <w:tcPr>
            <w:tcW w:w="1370" w:type="dxa"/>
            <w:vAlign w:val="center"/>
          </w:tcPr>
          <w:p>
            <w:pPr>
              <w:pStyle w:val="11"/>
              <w:jc w:val="center"/>
              <w:rPr>
                <w:rFonts w:hint="eastAsia"/>
                <w:sz w:val="22"/>
                <w:szCs w:val="21"/>
              </w:rPr>
            </w:pPr>
            <w:r>
              <w:rPr>
                <w:rFonts w:hint="eastAsia"/>
                <w:sz w:val="22"/>
                <w:szCs w:val="21"/>
              </w:rPr>
              <w:t>单项合价</w:t>
            </w:r>
          </w:p>
          <w:p>
            <w:pPr>
              <w:pStyle w:val="11"/>
              <w:jc w:val="center"/>
              <w:rPr>
                <w:sz w:val="22"/>
                <w:szCs w:val="21"/>
              </w:rPr>
            </w:pPr>
            <w:r>
              <w:rPr>
                <w:rFonts w:hint="eastAsia"/>
                <w:sz w:val="22"/>
                <w:szCs w:val="21"/>
              </w:rPr>
              <w:t>（元）</w:t>
            </w:r>
          </w:p>
          <w:p>
            <w:pPr>
              <w:pStyle w:val="11"/>
              <w:jc w:val="center"/>
              <w:rPr>
                <w:sz w:val="22"/>
                <w:szCs w:val="21"/>
              </w:rPr>
            </w:pPr>
            <w:r>
              <w:rPr>
                <w:rFonts w:hint="eastAsia" w:hAnsi="宋体"/>
                <w:sz w:val="22"/>
                <w:szCs w:val="21"/>
              </w:rPr>
              <w:t>③</w:t>
            </w:r>
            <w:r>
              <w:rPr>
                <w:sz w:val="22"/>
                <w:szCs w:val="21"/>
              </w:rPr>
              <w:t>=</w:t>
            </w:r>
            <w:r>
              <w:rPr>
                <w:rFonts w:hint="eastAsia" w:hAnsi="宋体"/>
                <w:sz w:val="22"/>
                <w:szCs w:val="21"/>
              </w:rPr>
              <w:t>①×②</w:t>
            </w:r>
          </w:p>
        </w:tc>
        <w:tc>
          <w:tcPr>
            <w:tcW w:w="996" w:type="dxa"/>
            <w:vAlign w:val="center"/>
          </w:tcPr>
          <w:p>
            <w:pPr>
              <w:pStyle w:val="11"/>
              <w:jc w:val="center"/>
              <w:rPr>
                <w:rFonts w:hint="eastAsia"/>
                <w:sz w:val="22"/>
                <w:szCs w:val="21"/>
              </w:rPr>
            </w:pPr>
            <w:r>
              <w:rPr>
                <w:rFonts w:hint="eastAsia"/>
                <w:sz w:val="2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525" w:type="dxa"/>
            <w:vAlign w:val="center"/>
          </w:tcPr>
          <w:p>
            <w:pPr>
              <w:pStyle w:val="11"/>
              <w:rPr>
                <w:rFonts w:hint="eastAsia"/>
                <w:sz w:val="22"/>
                <w:szCs w:val="21"/>
              </w:rPr>
            </w:pPr>
            <w:r>
              <w:rPr>
                <w:rFonts w:hint="eastAsia"/>
                <w:sz w:val="22"/>
                <w:szCs w:val="21"/>
              </w:rPr>
              <w:t>1</w:t>
            </w:r>
          </w:p>
        </w:tc>
        <w:tc>
          <w:tcPr>
            <w:tcW w:w="1215" w:type="dxa"/>
            <w:vAlign w:val="center"/>
          </w:tcPr>
          <w:p>
            <w:pPr>
              <w:pStyle w:val="11"/>
              <w:rPr>
                <w:rFonts w:hint="eastAsia"/>
                <w:sz w:val="22"/>
                <w:szCs w:val="21"/>
              </w:rPr>
            </w:pPr>
          </w:p>
        </w:tc>
        <w:tc>
          <w:tcPr>
            <w:tcW w:w="670" w:type="dxa"/>
            <w:vAlign w:val="center"/>
          </w:tcPr>
          <w:p>
            <w:pPr>
              <w:pStyle w:val="11"/>
              <w:rPr>
                <w:rFonts w:hint="eastAsia"/>
                <w:sz w:val="22"/>
                <w:szCs w:val="21"/>
              </w:rPr>
            </w:pPr>
          </w:p>
        </w:tc>
        <w:tc>
          <w:tcPr>
            <w:tcW w:w="1858" w:type="dxa"/>
            <w:vAlign w:val="center"/>
          </w:tcPr>
          <w:p>
            <w:pPr>
              <w:pStyle w:val="11"/>
              <w:rPr>
                <w:rFonts w:hint="eastAsia"/>
                <w:sz w:val="22"/>
                <w:szCs w:val="21"/>
              </w:rPr>
            </w:pPr>
          </w:p>
        </w:tc>
        <w:tc>
          <w:tcPr>
            <w:tcW w:w="2137" w:type="dxa"/>
            <w:vAlign w:val="center"/>
          </w:tcPr>
          <w:p>
            <w:pPr>
              <w:pStyle w:val="11"/>
              <w:rPr>
                <w:rFonts w:hint="eastAsia"/>
                <w:sz w:val="22"/>
                <w:szCs w:val="21"/>
              </w:rPr>
            </w:pPr>
          </w:p>
        </w:tc>
        <w:tc>
          <w:tcPr>
            <w:tcW w:w="1080" w:type="dxa"/>
            <w:vAlign w:val="center"/>
          </w:tcPr>
          <w:p>
            <w:pPr>
              <w:pStyle w:val="11"/>
              <w:rPr>
                <w:rFonts w:hint="eastAsia"/>
                <w:sz w:val="22"/>
                <w:szCs w:val="21"/>
              </w:rPr>
            </w:pPr>
          </w:p>
        </w:tc>
        <w:tc>
          <w:tcPr>
            <w:tcW w:w="1370" w:type="dxa"/>
            <w:vAlign w:val="center"/>
          </w:tcPr>
          <w:p>
            <w:pPr>
              <w:pStyle w:val="11"/>
              <w:rPr>
                <w:rFonts w:hint="eastAsia"/>
                <w:sz w:val="22"/>
                <w:szCs w:val="21"/>
              </w:rPr>
            </w:pPr>
          </w:p>
        </w:tc>
        <w:tc>
          <w:tcPr>
            <w:tcW w:w="996" w:type="dxa"/>
            <w:vAlign w:val="center"/>
          </w:tcPr>
          <w:p>
            <w:pPr>
              <w:pStyle w:val="11"/>
              <w:rPr>
                <w:rFonts w:hint="eastAsia"/>
                <w:spacing w:val="-6"/>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525" w:type="dxa"/>
            <w:vAlign w:val="center"/>
          </w:tcPr>
          <w:p>
            <w:pPr>
              <w:pStyle w:val="11"/>
              <w:rPr>
                <w:rFonts w:hint="eastAsia"/>
                <w:sz w:val="22"/>
                <w:szCs w:val="21"/>
              </w:rPr>
            </w:pPr>
            <w:r>
              <w:rPr>
                <w:rFonts w:hint="eastAsia"/>
                <w:sz w:val="22"/>
                <w:szCs w:val="21"/>
              </w:rPr>
              <w:t>…</w:t>
            </w:r>
          </w:p>
        </w:tc>
        <w:tc>
          <w:tcPr>
            <w:tcW w:w="1215" w:type="dxa"/>
            <w:vAlign w:val="center"/>
          </w:tcPr>
          <w:p>
            <w:pPr>
              <w:pStyle w:val="11"/>
              <w:rPr>
                <w:rFonts w:hint="eastAsia"/>
                <w:sz w:val="22"/>
                <w:szCs w:val="21"/>
              </w:rPr>
            </w:pPr>
          </w:p>
        </w:tc>
        <w:tc>
          <w:tcPr>
            <w:tcW w:w="670" w:type="dxa"/>
            <w:vAlign w:val="center"/>
          </w:tcPr>
          <w:p>
            <w:pPr>
              <w:pStyle w:val="11"/>
              <w:rPr>
                <w:rFonts w:hint="eastAsia"/>
                <w:sz w:val="22"/>
                <w:szCs w:val="21"/>
              </w:rPr>
            </w:pPr>
          </w:p>
        </w:tc>
        <w:tc>
          <w:tcPr>
            <w:tcW w:w="1858" w:type="dxa"/>
            <w:vAlign w:val="center"/>
          </w:tcPr>
          <w:p>
            <w:pPr>
              <w:pStyle w:val="11"/>
              <w:rPr>
                <w:rFonts w:hint="eastAsia"/>
                <w:sz w:val="22"/>
                <w:szCs w:val="21"/>
              </w:rPr>
            </w:pPr>
          </w:p>
        </w:tc>
        <w:tc>
          <w:tcPr>
            <w:tcW w:w="2137" w:type="dxa"/>
            <w:vAlign w:val="center"/>
          </w:tcPr>
          <w:p>
            <w:pPr>
              <w:pStyle w:val="11"/>
              <w:rPr>
                <w:rFonts w:hint="eastAsia"/>
                <w:sz w:val="22"/>
                <w:szCs w:val="21"/>
              </w:rPr>
            </w:pPr>
          </w:p>
        </w:tc>
        <w:tc>
          <w:tcPr>
            <w:tcW w:w="1080" w:type="dxa"/>
            <w:vAlign w:val="center"/>
          </w:tcPr>
          <w:p>
            <w:pPr>
              <w:pStyle w:val="11"/>
              <w:rPr>
                <w:rFonts w:hint="eastAsia"/>
                <w:sz w:val="22"/>
                <w:szCs w:val="21"/>
              </w:rPr>
            </w:pPr>
          </w:p>
        </w:tc>
        <w:tc>
          <w:tcPr>
            <w:tcW w:w="1370" w:type="dxa"/>
            <w:vAlign w:val="center"/>
          </w:tcPr>
          <w:p>
            <w:pPr>
              <w:pStyle w:val="11"/>
              <w:rPr>
                <w:rFonts w:hint="eastAsia"/>
                <w:sz w:val="22"/>
                <w:szCs w:val="21"/>
              </w:rPr>
            </w:pPr>
          </w:p>
        </w:tc>
        <w:tc>
          <w:tcPr>
            <w:tcW w:w="996" w:type="dxa"/>
            <w:vAlign w:val="center"/>
          </w:tcPr>
          <w:p>
            <w:pPr>
              <w:pStyle w:val="11"/>
              <w:rPr>
                <w:rFonts w:hint="eastAsia"/>
                <w:spacing w:val="-6"/>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525" w:type="dxa"/>
            <w:vAlign w:val="center"/>
          </w:tcPr>
          <w:p>
            <w:pPr>
              <w:pStyle w:val="11"/>
              <w:rPr>
                <w:sz w:val="22"/>
                <w:szCs w:val="21"/>
              </w:rPr>
            </w:pPr>
            <w:r>
              <w:rPr>
                <w:sz w:val="22"/>
                <w:szCs w:val="21"/>
              </w:rPr>
              <w:t>N</w:t>
            </w:r>
          </w:p>
        </w:tc>
        <w:tc>
          <w:tcPr>
            <w:tcW w:w="1215" w:type="dxa"/>
            <w:vAlign w:val="center"/>
          </w:tcPr>
          <w:p>
            <w:pPr>
              <w:pStyle w:val="11"/>
              <w:rPr>
                <w:rFonts w:hint="eastAsia"/>
                <w:sz w:val="22"/>
                <w:szCs w:val="21"/>
              </w:rPr>
            </w:pPr>
          </w:p>
        </w:tc>
        <w:tc>
          <w:tcPr>
            <w:tcW w:w="670" w:type="dxa"/>
            <w:vAlign w:val="center"/>
          </w:tcPr>
          <w:p>
            <w:pPr>
              <w:pStyle w:val="11"/>
              <w:rPr>
                <w:rFonts w:hint="eastAsia"/>
                <w:sz w:val="22"/>
                <w:szCs w:val="21"/>
              </w:rPr>
            </w:pPr>
          </w:p>
        </w:tc>
        <w:tc>
          <w:tcPr>
            <w:tcW w:w="1858" w:type="dxa"/>
            <w:vAlign w:val="center"/>
          </w:tcPr>
          <w:p>
            <w:pPr>
              <w:pStyle w:val="11"/>
              <w:rPr>
                <w:rFonts w:hint="eastAsia"/>
                <w:sz w:val="22"/>
                <w:szCs w:val="21"/>
              </w:rPr>
            </w:pPr>
          </w:p>
        </w:tc>
        <w:tc>
          <w:tcPr>
            <w:tcW w:w="2137" w:type="dxa"/>
            <w:vAlign w:val="center"/>
          </w:tcPr>
          <w:p>
            <w:pPr>
              <w:pStyle w:val="11"/>
              <w:rPr>
                <w:rFonts w:hint="eastAsia"/>
                <w:sz w:val="22"/>
                <w:szCs w:val="21"/>
              </w:rPr>
            </w:pPr>
          </w:p>
        </w:tc>
        <w:tc>
          <w:tcPr>
            <w:tcW w:w="1080" w:type="dxa"/>
            <w:vAlign w:val="center"/>
          </w:tcPr>
          <w:p>
            <w:pPr>
              <w:pStyle w:val="11"/>
              <w:rPr>
                <w:rFonts w:hint="eastAsia"/>
                <w:sz w:val="22"/>
                <w:szCs w:val="21"/>
              </w:rPr>
            </w:pPr>
          </w:p>
        </w:tc>
        <w:tc>
          <w:tcPr>
            <w:tcW w:w="1370" w:type="dxa"/>
            <w:vAlign w:val="center"/>
          </w:tcPr>
          <w:p>
            <w:pPr>
              <w:pStyle w:val="11"/>
              <w:rPr>
                <w:rFonts w:hint="eastAsia"/>
                <w:sz w:val="22"/>
                <w:szCs w:val="21"/>
              </w:rPr>
            </w:pPr>
          </w:p>
        </w:tc>
        <w:tc>
          <w:tcPr>
            <w:tcW w:w="996" w:type="dxa"/>
            <w:vAlign w:val="center"/>
          </w:tcPr>
          <w:p>
            <w:pPr>
              <w:pStyle w:val="11"/>
              <w:rPr>
                <w:rFonts w:hint="eastAsia"/>
                <w:spacing w:val="-6"/>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851" w:type="dxa"/>
            <w:gridSpan w:val="8"/>
            <w:vAlign w:val="center"/>
          </w:tcPr>
          <w:p>
            <w:pPr>
              <w:pStyle w:val="11"/>
              <w:rPr>
                <w:rFonts w:hint="eastAsia"/>
                <w:spacing w:val="-6"/>
                <w:sz w:val="22"/>
                <w:szCs w:val="21"/>
              </w:rPr>
            </w:pPr>
            <w:r>
              <w:rPr>
                <w:rFonts w:hint="eastAsia"/>
                <w:spacing w:val="-6"/>
                <w:sz w:val="22"/>
                <w:szCs w:val="21"/>
              </w:rPr>
              <w:t>分标总报价（大写）：人民币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851" w:type="dxa"/>
            <w:gridSpan w:val="8"/>
            <w:vAlign w:val="center"/>
          </w:tcPr>
          <w:p>
            <w:pPr>
              <w:pStyle w:val="11"/>
              <w:rPr>
                <w:rFonts w:hint="eastAsia"/>
                <w:spacing w:val="-6"/>
                <w:sz w:val="22"/>
                <w:szCs w:val="21"/>
              </w:rPr>
            </w:pPr>
            <w:r>
              <w:rPr>
                <w:rFonts w:hint="eastAsia"/>
                <w:spacing w:val="-6"/>
                <w:sz w:val="22"/>
                <w:szCs w:val="21"/>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851" w:type="dxa"/>
            <w:gridSpan w:val="8"/>
            <w:vAlign w:val="center"/>
          </w:tcPr>
          <w:p>
            <w:pPr>
              <w:pStyle w:val="11"/>
              <w:rPr>
                <w:rFonts w:hint="eastAsia"/>
                <w:spacing w:val="-6"/>
                <w:sz w:val="22"/>
                <w:szCs w:val="21"/>
              </w:rPr>
            </w:pPr>
            <w:r>
              <w:rPr>
                <w:rFonts w:hint="eastAsia"/>
                <w:spacing w:val="-6"/>
                <w:sz w:val="22"/>
                <w:szCs w:val="21"/>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851" w:type="dxa"/>
            <w:gridSpan w:val="8"/>
            <w:vAlign w:val="center"/>
          </w:tcPr>
          <w:p>
            <w:pPr>
              <w:pStyle w:val="11"/>
              <w:rPr>
                <w:rFonts w:hint="eastAsia"/>
                <w:spacing w:val="-6"/>
                <w:sz w:val="22"/>
                <w:szCs w:val="21"/>
              </w:rPr>
            </w:pPr>
            <w:r>
              <w:rPr>
                <w:rFonts w:hint="eastAsia"/>
                <w:spacing w:val="-6"/>
                <w:sz w:val="22"/>
                <w:szCs w:val="21"/>
              </w:rPr>
              <w:t>备注：以上总报价包含货物费用、运杂费、税金和其他费用。</w:t>
            </w:r>
          </w:p>
        </w:tc>
      </w:tr>
    </w:tbl>
    <w:p>
      <w:pPr>
        <w:spacing w:line="360" w:lineRule="auto"/>
        <w:jc w:val="center"/>
        <w:rPr>
          <w:rFonts w:hint="eastAsia" w:ascii="宋体" w:hAnsi="宋体"/>
          <w:sz w:val="24"/>
          <w:lang w:val="en-US" w:eastAsia="zh-CN"/>
        </w:rPr>
        <w:sectPr>
          <w:pgSz w:w="11900" w:h="16838"/>
          <w:pgMar w:top="1440" w:right="1797" w:bottom="1440" w:left="1797" w:header="850" w:footer="992" w:gutter="0"/>
          <w:cols w:space="0" w:num="1"/>
          <w:titlePg/>
        </w:sectPr>
      </w:pPr>
    </w:p>
    <w:p>
      <w:pPr>
        <w:pStyle w:val="8"/>
        <w:spacing w:line="360" w:lineRule="auto"/>
        <w:ind w:firstLine="0"/>
        <w:jc w:val="center"/>
        <w:rPr>
          <w:rFonts w:ascii="宋体"/>
          <w:b/>
          <w:bCs/>
          <w:sz w:val="30"/>
          <w:szCs w:val="30"/>
        </w:rPr>
      </w:pPr>
      <w:r>
        <w:rPr>
          <w:rFonts w:hint="eastAsia" w:ascii="黑体" w:hAnsi="Courier New" w:eastAsia="黑体"/>
          <w:b/>
          <w:sz w:val="32"/>
          <w:szCs w:val="32"/>
        </w:rPr>
        <w:t>二、法定代表人证明书</w:t>
      </w:r>
    </w:p>
    <w:p>
      <w:pPr>
        <w:pStyle w:val="8"/>
        <w:spacing w:line="360" w:lineRule="auto"/>
        <w:ind w:firstLine="0"/>
        <w:jc w:val="center"/>
        <w:rPr>
          <w:rFonts w:ascii="宋体"/>
        </w:rPr>
      </w:pPr>
    </w:p>
    <w:p>
      <w:pPr>
        <w:pStyle w:val="8"/>
        <w:spacing w:line="360" w:lineRule="auto"/>
        <w:ind w:firstLine="0"/>
        <w:jc w:val="center"/>
        <w:rPr>
          <w:rFonts w:ascii="宋体"/>
        </w:rPr>
      </w:pPr>
    </w:p>
    <w:p>
      <w:pPr>
        <w:pStyle w:val="8"/>
        <w:spacing w:line="480" w:lineRule="auto"/>
        <w:ind w:firstLine="480" w:firstLineChars="200"/>
        <w:rPr>
          <w:rFonts w:ascii="宋体"/>
          <w:sz w:val="24"/>
          <w:szCs w:val="24"/>
        </w:rPr>
      </w:pPr>
      <w:r>
        <w:rPr>
          <w:rFonts w:hint="eastAsia" w:ascii="宋体" w:hAnsi="宋体"/>
          <w:sz w:val="24"/>
          <w:szCs w:val="24"/>
        </w:rPr>
        <w:t>投标人名称：</w:t>
      </w:r>
    </w:p>
    <w:p>
      <w:pPr>
        <w:pStyle w:val="8"/>
        <w:spacing w:line="480" w:lineRule="auto"/>
        <w:ind w:firstLine="480" w:firstLineChars="200"/>
        <w:rPr>
          <w:rFonts w:ascii="宋体"/>
          <w:sz w:val="24"/>
          <w:szCs w:val="24"/>
        </w:rPr>
      </w:pPr>
      <w:r>
        <w:rPr>
          <w:rFonts w:hint="eastAsia" w:ascii="宋体" w:hAnsi="宋体"/>
          <w:sz w:val="24"/>
          <w:szCs w:val="24"/>
        </w:rPr>
        <w:t>单位性质：</w:t>
      </w:r>
    </w:p>
    <w:p>
      <w:pPr>
        <w:pStyle w:val="8"/>
        <w:spacing w:line="480" w:lineRule="auto"/>
        <w:ind w:firstLine="480" w:firstLineChars="200"/>
        <w:rPr>
          <w:rFonts w:ascii="宋体"/>
          <w:sz w:val="24"/>
          <w:szCs w:val="24"/>
        </w:rPr>
      </w:pPr>
      <w:r>
        <w:rPr>
          <w:rFonts w:hint="eastAsia" w:ascii="宋体" w:hAnsi="宋体"/>
          <w:sz w:val="24"/>
          <w:szCs w:val="24"/>
        </w:rPr>
        <w:t>地址：</w:t>
      </w:r>
    </w:p>
    <w:p>
      <w:pPr>
        <w:pStyle w:val="8"/>
        <w:spacing w:line="480" w:lineRule="auto"/>
        <w:ind w:firstLine="480" w:firstLineChars="200"/>
        <w:rPr>
          <w:rFonts w:ascii="宋体"/>
          <w:sz w:val="24"/>
          <w:szCs w:val="24"/>
        </w:rPr>
      </w:pPr>
      <w:r>
        <w:rPr>
          <w:rFonts w:hint="eastAsia" w:ascii="宋体" w:hAnsi="宋体"/>
          <w:sz w:val="24"/>
          <w:szCs w:val="24"/>
        </w:rPr>
        <w:t>成立时间：年月日</w:t>
      </w:r>
    </w:p>
    <w:p>
      <w:pPr>
        <w:pStyle w:val="8"/>
        <w:spacing w:line="480" w:lineRule="auto"/>
        <w:ind w:firstLine="480" w:firstLineChars="200"/>
        <w:rPr>
          <w:rFonts w:ascii="宋体"/>
          <w:sz w:val="24"/>
          <w:szCs w:val="24"/>
        </w:rPr>
      </w:pPr>
      <w:r>
        <w:rPr>
          <w:rFonts w:hint="eastAsia" w:ascii="宋体" w:hAnsi="宋体"/>
          <w:sz w:val="24"/>
          <w:szCs w:val="24"/>
        </w:rPr>
        <w:t>经营期限：</w:t>
      </w:r>
    </w:p>
    <w:p>
      <w:pPr>
        <w:pStyle w:val="8"/>
        <w:spacing w:line="480" w:lineRule="auto"/>
        <w:ind w:firstLine="480" w:firstLineChars="200"/>
        <w:rPr>
          <w:rFonts w:ascii="宋体"/>
          <w:sz w:val="24"/>
          <w:szCs w:val="24"/>
        </w:rPr>
      </w:pPr>
      <w:r>
        <w:rPr>
          <w:rFonts w:hint="eastAsia" w:ascii="宋体" w:hAnsi="宋体"/>
          <w:sz w:val="24"/>
          <w:szCs w:val="24"/>
        </w:rPr>
        <w:t>姓名：性别：年龄：</w:t>
      </w:r>
    </w:p>
    <w:p>
      <w:pPr>
        <w:pStyle w:val="8"/>
        <w:spacing w:line="480" w:lineRule="auto"/>
        <w:ind w:firstLine="480" w:firstLineChars="200"/>
        <w:rPr>
          <w:rFonts w:ascii="宋体"/>
          <w:sz w:val="24"/>
          <w:szCs w:val="24"/>
          <w:u w:val="single"/>
        </w:rPr>
      </w:pPr>
      <w:r>
        <w:rPr>
          <w:rFonts w:hint="eastAsia" w:ascii="宋体" w:hAnsi="宋体"/>
          <w:sz w:val="24"/>
          <w:szCs w:val="24"/>
        </w:rPr>
        <w:t>职务：系：</w:t>
      </w:r>
      <w:r>
        <w:rPr>
          <w:rFonts w:ascii="宋体" w:hAnsi="宋体"/>
          <w:sz w:val="24"/>
          <w:szCs w:val="24"/>
          <w:u w:val="single"/>
        </w:rPr>
        <w:t xml:space="preserve">     (</w:t>
      </w:r>
      <w:r>
        <w:rPr>
          <w:rFonts w:hint="eastAsia" w:ascii="宋体" w:hAnsi="宋体"/>
          <w:sz w:val="24"/>
          <w:szCs w:val="24"/>
          <w:u w:val="single"/>
        </w:rPr>
        <w:t>投标人单位名称</w:t>
      </w:r>
      <w:r>
        <w:rPr>
          <w:rFonts w:ascii="宋体" w:hAnsi="宋体"/>
          <w:sz w:val="24"/>
          <w:szCs w:val="24"/>
          <w:u w:val="single"/>
        </w:rPr>
        <w:t xml:space="preserve">)     </w:t>
      </w:r>
      <w:r>
        <w:rPr>
          <w:rFonts w:hint="eastAsia" w:ascii="宋体" w:hAnsi="宋体"/>
          <w:sz w:val="24"/>
          <w:szCs w:val="24"/>
        </w:rPr>
        <w:t>的法定代表人。</w:t>
      </w:r>
    </w:p>
    <w:p>
      <w:pPr>
        <w:pStyle w:val="8"/>
        <w:spacing w:line="480" w:lineRule="auto"/>
        <w:ind w:firstLine="480" w:firstLineChars="200"/>
        <w:rPr>
          <w:rFonts w:ascii="宋体"/>
          <w:sz w:val="24"/>
          <w:szCs w:val="24"/>
        </w:rPr>
      </w:pPr>
    </w:p>
    <w:p>
      <w:pPr>
        <w:pStyle w:val="8"/>
        <w:spacing w:line="480" w:lineRule="auto"/>
        <w:ind w:firstLine="480" w:firstLineChars="200"/>
        <w:rPr>
          <w:rFonts w:ascii="宋体"/>
          <w:sz w:val="24"/>
          <w:szCs w:val="24"/>
        </w:rPr>
      </w:pPr>
      <w:r>
        <w:rPr>
          <w:rFonts w:hint="eastAsia" w:ascii="宋体" w:hAnsi="宋体"/>
          <w:sz w:val="24"/>
          <w:szCs w:val="24"/>
        </w:rPr>
        <w:t>特此证明</w:t>
      </w:r>
    </w:p>
    <w:p>
      <w:pPr>
        <w:pStyle w:val="8"/>
        <w:spacing w:line="480" w:lineRule="auto"/>
        <w:ind w:firstLine="480" w:firstLineChars="200"/>
        <w:rPr>
          <w:rFonts w:ascii="宋体"/>
          <w:sz w:val="24"/>
          <w:szCs w:val="24"/>
        </w:rPr>
      </w:pPr>
    </w:p>
    <w:p>
      <w:pPr>
        <w:pStyle w:val="8"/>
        <w:spacing w:line="480" w:lineRule="auto"/>
        <w:ind w:firstLine="480" w:firstLineChars="200"/>
        <w:rPr>
          <w:rFonts w:ascii="宋体"/>
          <w:sz w:val="24"/>
          <w:szCs w:val="24"/>
        </w:rPr>
      </w:pPr>
    </w:p>
    <w:p>
      <w:pPr>
        <w:pStyle w:val="8"/>
        <w:spacing w:line="480" w:lineRule="auto"/>
        <w:ind w:firstLine="480" w:firstLineChars="200"/>
        <w:rPr>
          <w:rFonts w:ascii="宋体"/>
          <w:sz w:val="24"/>
          <w:szCs w:val="24"/>
        </w:rPr>
      </w:pPr>
    </w:p>
    <w:p>
      <w:pPr>
        <w:pStyle w:val="8"/>
        <w:spacing w:line="480" w:lineRule="auto"/>
        <w:rPr>
          <w:rFonts w:ascii="宋体"/>
          <w:sz w:val="24"/>
          <w:szCs w:val="24"/>
        </w:rPr>
      </w:pPr>
      <w:r>
        <w:rPr>
          <w:rFonts w:hint="eastAsia" w:ascii="宋体" w:hAnsi="宋体"/>
          <w:sz w:val="24"/>
          <w:szCs w:val="24"/>
        </w:rPr>
        <w:t>投标人：</w:t>
      </w:r>
      <w:r>
        <w:rPr>
          <w:rFonts w:ascii="宋体" w:hAnsi="宋体"/>
          <w:sz w:val="24"/>
          <w:szCs w:val="24"/>
        </w:rPr>
        <w:t>(</w:t>
      </w:r>
      <w:r>
        <w:rPr>
          <w:rFonts w:hint="eastAsia" w:ascii="宋体" w:hAnsi="宋体"/>
          <w:sz w:val="24"/>
          <w:szCs w:val="24"/>
        </w:rPr>
        <w:t>公章</w:t>
      </w:r>
      <w:r>
        <w:rPr>
          <w:rFonts w:ascii="宋体" w:hAnsi="宋体"/>
          <w:sz w:val="24"/>
          <w:szCs w:val="24"/>
        </w:rPr>
        <w:t>)</w:t>
      </w:r>
    </w:p>
    <w:p>
      <w:pPr>
        <w:spacing w:before="100" w:beforeAutospacing="1" w:line="400" w:lineRule="exact"/>
        <w:ind w:firstLine="3960" w:firstLineChars="1650"/>
        <w:rPr>
          <w:rFonts w:ascii="宋体"/>
          <w:sz w:val="24"/>
        </w:rPr>
      </w:pPr>
      <w:r>
        <w:rPr>
          <w:rFonts w:hint="eastAsia" w:ascii="宋体" w:hAnsi="宋体"/>
          <w:sz w:val="24"/>
        </w:rPr>
        <w:t>日期：年月日</w:t>
      </w:r>
    </w:p>
    <w:p>
      <w:pPr>
        <w:tabs>
          <w:tab w:val="left" w:pos="6660"/>
        </w:tabs>
        <w:jc w:val="center"/>
        <w:rPr>
          <w:rFonts w:ascii="宋体"/>
          <w:sz w:val="30"/>
          <w:szCs w:val="30"/>
        </w:rPr>
      </w:pPr>
      <w:r>
        <w:rPr>
          <w:rFonts w:ascii="宋体"/>
          <w:sz w:val="24"/>
        </w:rPr>
        <w:br w:type="page"/>
      </w:r>
      <w:r>
        <w:rPr>
          <w:rFonts w:hint="eastAsia" w:ascii="黑体" w:hAnsi="Courier New" w:eastAsia="黑体"/>
          <w:b/>
          <w:sz w:val="32"/>
          <w:szCs w:val="32"/>
        </w:rPr>
        <w:t>三、授权委托书</w:t>
      </w:r>
    </w:p>
    <w:p>
      <w:pPr>
        <w:tabs>
          <w:tab w:val="left" w:pos="6660"/>
        </w:tabs>
        <w:jc w:val="center"/>
        <w:rPr>
          <w:rFonts w:ascii="宋体"/>
          <w:sz w:val="24"/>
        </w:rPr>
      </w:pPr>
    </w:p>
    <w:p>
      <w:pPr>
        <w:tabs>
          <w:tab w:val="left" w:pos="6660"/>
        </w:tabs>
        <w:rPr>
          <w:rFonts w:ascii="宋体"/>
          <w:sz w:val="24"/>
        </w:rPr>
      </w:pPr>
    </w:p>
    <w:p>
      <w:pPr>
        <w:pStyle w:val="11"/>
        <w:spacing w:line="600" w:lineRule="exact"/>
        <w:ind w:firstLine="480" w:firstLineChars="200"/>
        <w:rPr>
          <w:rFonts w:hAnsi="宋体"/>
          <w:sz w:val="24"/>
          <w:u w:val="single"/>
        </w:rPr>
      </w:pPr>
      <w:r>
        <w:rPr>
          <w:rFonts w:hint="eastAsia" w:hAnsi="宋体"/>
          <w:sz w:val="24"/>
        </w:rPr>
        <w:t>本授权委托书声明：我（姓名）系（投标人名称）的法定代表人，现授权委托（投标人名称）的（姓名）为我公司代理人，以本公司的名义参加（招标人）的工程的投标活动。授权委托人在开标、评标、合同谈判过程中所签署的一切文件和处理与之有关的一切事务，我均予以承认。</w:t>
      </w:r>
    </w:p>
    <w:p>
      <w:pPr>
        <w:pStyle w:val="11"/>
        <w:spacing w:line="600" w:lineRule="exact"/>
        <w:ind w:firstLine="480" w:firstLineChars="200"/>
        <w:rPr>
          <w:rFonts w:hAnsi="宋体"/>
          <w:sz w:val="24"/>
        </w:rPr>
      </w:pPr>
      <w:r>
        <w:rPr>
          <w:rFonts w:hint="eastAsia" w:hAnsi="宋体"/>
          <w:sz w:val="24"/>
        </w:rPr>
        <w:t>代理人无转委权。特此委托。</w:t>
      </w:r>
    </w:p>
    <w:p>
      <w:pPr>
        <w:pStyle w:val="11"/>
        <w:ind w:firstLine="480" w:firstLineChars="200"/>
        <w:rPr>
          <w:rFonts w:hAnsi="宋体"/>
          <w:sz w:val="24"/>
        </w:rPr>
      </w:pPr>
    </w:p>
    <w:p>
      <w:pPr>
        <w:pStyle w:val="11"/>
        <w:rPr>
          <w:rFonts w:hAnsi="宋体"/>
          <w:sz w:val="24"/>
        </w:rPr>
      </w:pPr>
    </w:p>
    <w:p>
      <w:pPr>
        <w:pStyle w:val="11"/>
        <w:ind w:firstLine="480" w:firstLineChars="200"/>
        <w:rPr>
          <w:rFonts w:hAnsi="宋体"/>
          <w:sz w:val="24"/>
        </w:rPr>
      </w:pPr>
    </w:p>
    <w:p>
      <w:pPr>
        <w:pStyle w:val="11"/>
        <w:ind w:firstLine="480" w:firstLineChars="200"/>
        <w:rPr>
          <w:rFonts w:hAnsi="宋体"/>
          <w:sz w:val="24"/>
        </w:rPr>
      </w:pPr>
      <w:r>
        <w:rPr>
          <w:rFonts w:hint="eastAsia" w:hAnsi="宋体"/>
          <w:sz w:val="24"/>
        </w:rPr>
        <w:t>代理人：性别：年龄：</w:t>
      </w:r>
    </w:p>
    <w:p>
      <w:pPr>
        <w:pStyle w:val="11"/>
        <w:rPr>
          <w:rFonts w:hAnsi="宋体"/>
          <w:sz w:val="24"/>
        </w:rPr>
      </w:pPr>
    </w:p>
    <w:p>
      <w:pPr>
        <w:pStyle w:val="11"/>
        <w:rPr>
          <w:rFonts w:hAnsi="宋体"/>
          <w:sz w:val="24"/>
        </w:rPr>
      </w:pPr>
    </w:p>
    <w:p>
      <w:pPr>
        <w:pStyle w:val="11"/>
        <w:ind w:firstLine="480" w:firstLineChars="200"/>
        <w:rPr>
          <w:rFonts w:hAnsi="宋体"/>
          <w:sz w:val="24"/>
        </w:rPr>
      </w:pPr>
      <w:r>
        <w:rPr>
          <w:rFonts w:hint="eastAsia" w:hAnsi="宋体"/>
          <w:sz w:val="24"/>
        </w:rPr>
        <w:t>单位：部门：职务：</w:t>
      </w:r>
    </w:p>
    <w:p>
      <w:pPr>
        <w:pStyle w:val="11"/>
        <w:rPr>
          <w:rFonts w:hAnsi="宋体"/>
          <w:sz w:val="24"/>
        </w:rPr>
      </w:pPr>
    </w:p>
    <w:p>
      <w:pPr>
        <w:pStyle w:val="11"/>
        <w:rPr>
          <w:rFonts w:hAnsi="宋体"/>
          <w:sz w:val="24"/>
        </w:rPr>
      </w:pPr>
    </w:p>
    <w:p>
      <w:pPr>
        <w:pStyle w:val="11"/>
        <w:rPr>
          <w:rFonts w:hAnsi="宋体"/>
          <w:sz w:val="24"/>
        </w:rPr>
      </w:pPr>
    </w:p>
    <w:p>
      <w:pPr>
        <w:pStyle w:val="11"/>
        <w:rPr>
          <w:rFonts w:hAnsi="宋体"/>
          <w:sz w:val="24"/>
        </w:rPr>
      </w:pPr>
    </w:p>
    <w:p>
      <w:pPr>
        <w:pStyle w:val="11"/>
        <w:rPr>
          <w:rFonts w:hAnsi="宋体"/>
          <w:sz w:val="24"/>
        </w:rPr>
      </w:pPr>
    </w:p>
    <w:p>
      <w:pPr>
        <w:pStyle w:val="11"/>
        <w:spacing w:line="700" w:lineRule="exact"/>
        <w:ind w:firstLine="600" w:firstLineChars="250"/>
        <w:rPr>
          <w:rFonts w:hAnsi="宋体"/>
          <w:sz w:val="24"/>
        </w:rPr>
      </w:pPr>
      <w:r>
        <w:rPr>
          <w:rFonts w:hint="eastAsia" w:hAnsi="宋体"/>
          <w:sz w:val="24"/>
        </w:rPr>
        <w:t>投标人：（公章）</w:t>
      </w:r>
    </w:p>
    <w:p>
      <w:pPr>
        <w:pStyle w:val="11"/>
        <w:spacing w:line="700" w:lineRule="exact"/>
        <w:ind w:firstLine="600" w:firstLineChars="250"/>
        <w:rPr>
          <w:rFonts w:hAnsi="宋体"/>
          <w:sz w:val="24"/>
        </w:rPr>
      </w:pPr>
      <w:r>
        <w:rPr>
          <w:rFonts w:hint="eastAsia" w:hAnsi="宋体"/>
          <w:sz w:val="24"/>
        </w:rPr>
        <w:t>法定代表人：（签字或盖章）</w:t>
      </w:r>
    </w:p>
    <w:p>
      <w:pPr>
        <w:spacing w:line="700" w:lineRule="exact"/>
        <w:ind w:firstLine="3960" w:firstLineChars="1650"/>
        <w:rPr>
          <w:rFonts w:ascii="宋体"/>
          <w:sz w:val="24"/>
        </w:rPr>
      </w:pPr>
      <w:r>
        <w:rPr>
          <w:rFonts w:hint="eastAsia" w:ascii="宋体" w:hAnsi="宋体"/>
          <w:sz w:val="24"/>
        </w:rPr>
        <w:t>日期：年月日</w:t>
      </w:r>
    </w:p>
    <w:p>
      <w:pPr>
        <w:jc w:val="center"/>
        <w:rPr>
          <w:rFonts w:ascii="黑体" w:hAnsi="Courier New" w:eastAsia="黑体"/>
          <w:b/>
          <w:sz w:val="32"/>
          <w:szCs w:val="32"/>
        </w:rPr>
      </w:pPr>
      <w:r>
        <w:rPr>
          <w:rFonts w:ascii="宋体"/>
          <w:sz w:val="24"/>
        </w:rPr>
        <w:br w:type="page"/>
      </w:r>
      <w:r>
        <w:rPr>
          <w:rFonts w:hint="eastAsia" w:ascii="黑体" w:hAnsi="Courier New" w:eastAsia="黑体"/>
          <w:b/>
          <w:sz w:val="32"/>
          <w:szCs w:val="32"/>
        </w:rPr>
        <w:t>四、投标申请人基本情况</w:t>
      </w:r>
    </w:p>
    <w:p>
      <w:pPr>
        <w:jc w:val="center"/>
        <w:rPr>
          <w:rFonts w:ascii="宋体"/>
          <w:sz w:val="28"/>
          <w:szCs w:val="28"/>
        </w:rPr>
      </w:pPr>
    </w:p>
    <w:tbl>
      <w:tblPr>
        <w:tblStyle w:val="29"/>
        <w:tblW w:w="92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1126"/>
        <w:gridCol w:w="85"/>
        <w:gridCol w:w="1211"/>
        <w:gridCol w:w="1014"/>
        <w:gridCol w:w="1366"/>
        <w:gridCol w:w="1091"/>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4" w:type="dxa"/>
            <w:vAlign w:val="center"/>
          </w:tcPr>
          <w:p>
            <w:pPr>
              <w:jc w:val="center"/>
              <w:rPr>
                <w:rFonts w:ascii="宋体"/>
                <w:sz w:val="24"/>
              </w:rPr>
            </w:pPr>
            <w:r>
              <w:rPr>
                <w:rFonts w:hint="eastAsia" w:ascii="宋体" w:hAnsi="宋体"/>
                <w:sz w:val="24"/>
              </w:rPr>
              <w:t>申请人名称</w:t>
            </w:r>
          </w:p>
        </w:tc>
        <w:tc>
          <w:tcPr>
            <w:tcW w:w="7442" w:type="dxa"/>
            <w:gridSpan w:val="7"/>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4" w:type="dxa"/>
            <w:vAlign w:val="center"/>
          </w:tcPr>
          <w:p>
            <w:pPr>
              <w:jc w:val="center"/>
              <w:rPr>
                <w:rFonts w:ascii="宋体"/>
                <w:sz w:val="24"/>
              </w:rPr>
            </w:pPr>
            <w:r>
              <w:rPr>
                <w:rFonts w:hint="eastAsia" w:ascii="宋体" w:hAnsi="宋体"/>
                <w:sz w:val="24"/>
              </w:rPr>
              <w:t>注册地址</w:t>
            </w:r>
          </w:p>
        </w:tc>
        <w:tc>
          <w:tcPr>
            <w:tcW w:w="3436" w:type="dxa"/>
            <w:gridSpan w:val="4"/>
            <w:vAlign w:val="center"/>
          </w:tcPr>
          <w:p>
            <w:pPr>
              <w:jc w:val="center"/>
              <w:rPr>
                <w:rFonts w:ascii="宋体"/>
                <w:sz w:val="24"/>
              </w:rPr>
            </w:pPr>
          </w:p>
        </w:tc>
        <w:tc>
          <w:tcPr>
            <w:tcW w:w="1366" w:type="dxa"/>
            <w:vAlign w:val="center"/>
          </w:tcPr>
          <w:p>
            <w:pPr>
              <w:jc w:val="center"/>
              <w:rPr>
                <w:rFonts w:ascii="宋体"/>
                <w:sz w:val="24"/>
              </w:rPr>
            </w:pPr>
            <w:r>
              <w:rPr>
                <w:rFonts w:hint="eastAsia" w:ascii="宋体" w:hAnsi="宋体"/>
                <w:sz w:val="24"/>
              </w:rPr>
              <w:t>邮编</w:t>
            </w:r>
          </w:p>
        </w:tc>
        <w:tc>
          <w:tcPr>
            <w:tcW w:w="2640" w:type="dxa"/>
            <w:gridSpan w:val="2"/>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4" w:type="dxa"/>
            <w:vMerge w:val="restart"/>
            <w:vAlign w:val="center"/>
          </w:tcPr>
          <w:p>
            <w:pPr>
              <w:jc w:val="center"/>
              <w:rPr>
                <w:rFonts w:ascii="宋体"/>
                <w:sz w:val="24"/>
              </w:rPr>
            </w:pPr>
            <w:r>
              <w:rPr>
                <w:rFonts w:hint="eastAsia" w:ascii="宋体" w:hAnsi="宋体"/>
                <w:sz w:val="24"/>
              </w:rPr>
              <w:t>联系方式</w:t>
            </w:r>
          </w:p>
        </w:tc>
        <w:tc>
          <w:tcPr>
            <w:tcW w:w="1211" w:type="dxa"/>
            <w:gridSpan w:val="2"/>
            <w:vAlign w:val="center"/>
          </w:tcPr>
          <w:p>
            <w:pPr>
              <w:jc w:val="center"/>
              <w:rPr>
                <w:rFonts w:ascii="宋体"/>
                <w:sz w:val="24"/>
              </w:rPr>
            </w:pPr>
            <w:r>
              <w:rPr>
                <w:rFonts w:hint="eastAsia" w:ascii="宋体" w:hAnsi="宋体"/>
                <w:sz w:val="24"/>
              </w:rPr>
              <w:t>联系人</w:t>
            </w:r>
          </w:p>
        </w:tc>
        <w:tc>
          <w:tcPr>
            <w:tcW w:w="2225" w:type="dxa"/>
            <w:gridSpan w:val="2"/>
            <w:vAlign w:val="center"/>
          </w:tcPr>
          <w:p>
            <w:pPr>
              <w:jc w:val="center"/>
              <w:rPr>
                <w:rFonts w:ascii="宋体"/>
                <w:sz w:val="24"/>
              </w:rPr>
            </w:pPr>
          </w:p>
        </w:tc>
        <w:tc>
          <w:tcPr>
            <w:tcW w:w="1366" w:type="dxa"/>
            <w:vAlign w:val="center"/>
          </w:tcPr>
          <w:p>
            <w:pPr>
              <w:jc w:val="center"/>
              <w:rPr>
                <w:rFonts w:ascii="宋体"/>
                <w:sz w:val="24"/>
              </w:rPr>
            </w:pPr>
            <w:r>
              <w:rPr>
                <w:rFonts w:hint="eastAsia" w:ascii="宋体" w:hAnsi="宋体"/>
                <w:sz w:val="24"/>
              </w:rPr>
              <w:t>电话</w:t>
            </w:r>
          </w:p>
        </w:tc>
        <w:tc>
          <w:tcPr>
            <w:tcW w:w="2640" w:type="dxa"/>
            <w:gridSpan w:val="2"/>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4" w:type="dxa"/>
            <w:vMerge w:val="continue"/>
            <w:vAlign w:val="center"/>
          </w:tcPr>
          <w:p>
            <w:pPr>
              <w:jc w:val="center"/>
              <w:rPr>
                <w:rFonts w:ascii="宋体"/>
                <w:sz w:val="24"/>
              </w:rPr>
            </w:pPr>
          </w:p>
        </w:tc>
        <w:tc>
          <w:tcPr>
            <w:tcW w:w="1211" w:type="dxa"/>
            <w:gridSpan w:val="2"/>
            <w:vAlign w:val="center"/>
          </w:tcPr>
          <w:p>
            <w:pPr>
              <w:jc w:val="center"/>
              <w:rPr>
                <w:rFonts w:ascii="宋体"/>
                <w:sz w:val="24"/>
              </w:rPr>
            </w:pPr>
            <w:r>
              <w:rPr>
                <w:rFonts w:hint="eastAsia" w:ascii="宋体" w:hAnsi="宋体"/>
                <w:sz w:val="24"/>
              </w:rPr>
              <w:t>传真</w:t>
            </w:r>
          </w:p>
        </w:tc>
        <w:tc>
          <w:tcPr>
            <w:tcW w:w="2225" w:type="dxa"/>
            <w:gridSpan w:val="2"/>
            <w:vAlign w:val="center"/>
          </w:tcPr>
          <w:p>
            <w:pPr>
              <w:jc w:val="center"/>
              <w:rPr>
                <w:rFonts w:ascii="宋体"/>
                <w:sz w:val="24"/>
              </w:rPr>
            </w:pPr>
          </w:p>
        </w:tc>
        <w:tc>
          <w:tcPr>
            <w:tcW w:w="1366" w:type="dxa"/>
            <w:vAlign w:val="center"/>
          </w:tcPr>
          <w:p>
            <w:pPr>
              <w:jc w:val="center"/>
              <w:rPr>
                <w:rFonts w:ascii="宋体"/>
                <w:sz w:val="24"/>
              </w:rPr>
            </w:pPr>
            <w:r>
              <w:rPr>
                <w:rFonts w:hint="eastAsia" w:ascii="宋体" w:hAnsi="宋体"/>
                <w:sz w:val="24"/>
              </w:rPr>
              <w:t>网址</w:t>
            </w:r>
          </w:p>
        </w:tc>
        <w:tc>
          <w:tcPr>
            <w:tcW w:w="2640" w:type="dxa"/>
            <w:gridSpan w:val="2"/>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4" w:type="dxa"/>
            <w:vAlign w:val="center"/>
          </w:tcPr>
          <w:p>
            <w:pPr>
              <w:jc w:val="center"/>
              <w:rPr>
                <w:rFonts w:ascii="宋体"/>
                <w:sz w:val="24"/>
              </w:rPr>
            </w:pPr>
            <w:r>
              <w:rPr>
                <w:rFonts w:hint="eastAsia" w:ascii="宋体" w:hAnsi="宋体"/>
                <w:sz w:val="24"/>
              </w:rPr>
              <w:t>组织结构</w:t>
            </w:r>
          </w:p>
        </w:tc>
        <w:tc>
          <w:tcPr>
            <w:tcW w:w="7442" w:type="dxa"/>
            <w:gridSpan w:val="7"/>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4" w:type="dxa"/>
            <w:vAlign w:val="center"/>
          </w:tcPr>
          <w:p>
            <w:pPr>
              <w:jc w:val="center"/>
              <w:rPr>
                <w:rFonts w:ascii="宋体"/>
                <w:sz w:val="24"/>
              </w:rPr>
            </w:pPr>
            <w:r>
              <w:rPr>
                <w:rFonts w:hint="eastAsia" w:ascii="宋体" w:hAnsi="宋体"/>
                <w:sz w:val="24"/>
              </w:rPr>
              <w:t>法定代表人</w:t>
            </w:r>
          </w:p>
        </w:tc>
        <w:tc>
          <w:tcPr>
            <w:tcW w:w="1126" w:type="dxa"/>
            <w:vAlign w:val="center"/>
          </w:tcPr>
          <w:p>
            <w:pPr>
              <w:jc w:val="center"/>
              <w:rPr>
                <w:rFonts w:ascii="宋体"/>
                <w:sz w:val="24"/>
              </w:rPr>
            </w:pPr>
            <w:r>
              <w:rPr>
                <w:rFonts w:hint="eastAsia" w:ascii="宋体" w:hAnsi="宋体"/>
                <w:sz w:val="24"/>
              </w:rPr>
              <w:t>姓名</w:t>
            </w:r>
          </w:p>
        </w:tc>
        <w:tc>
          <w:tcPr>
            <w:tcW w:w="1296" w:type="dxa"/>
            <w:gridSpan w:val="2"/>
            <w:vAlign w:val="center"/>
          </w:tcPr>
          <w:p>
            <w:pPr>
              <w:jc w:val="center"/>
              <w:rPr>
                <w:rFonts w:ascii="宋体"/>
                <w:sz w:val="24"/>
              </w:rPr>
            </w:pPr>
          </w:p>
        </w:tc>
        <w:tc>
          <w:tcPr>
            <w:tcW w:w="1014" w:type="dxa"/>
            <w:vAlign w:val="center"/>
          </w:tcPr>
          <w:p>
            <w:pPr>
              <w:jc w:val="center"/>
              <w:rPr>
                <w:rFonts w:ascii="宋体"/>
                <w:sz w:val="24"/>
              </w:rPr>
            </w:pPr>
            <w:r>
              <w:rPr>
                <w:rFonts w:hint="eastAsia" w:ascii="宋体" w:hAnsi="宋体"/>
                <w:sz w:val="24"/>
              </w:rPr>
              <w:t>职称</w:t>
            </w:r>
          </w:p>
        </w:tc>
        <w:tc>
          <w:tcPr>
            <w:tcW w:w="1366" w:type="dxa"/>
            <w:vAlign w:val="center"/>
          </w:tcPr>
          <w:p>
            <w:pPr>
              <w:jc w:val="center"/>
              <w:rPr>
                <w:rFonts w:ascii="宋体"/>
                <w:sz w:val="24"/>
              </w:rPr>
            </w:pPr>
          </w:p>
        </w:tc>
        <w:tc>
          <w:tcPr>
            <w:tcW w:w="1091" w:type="dxa"/>
            <w:vAlign w:val="center"/>
          </w:tcPr>
          <w:p>
            <w:pPr>
              <w:jc w:val="center"/>
              <w:rPr>
                <w:rFonts w:ascii="宋体"/>
                <w:sz w:val="24"/>
              </w:rPr>
            </w:pPr>
            <w:r>
              <w:rPr>
                <w:rFonts w:hint="eastAsia" w:ascii="宋体" w:hAnsi="宋体"/>
                <w:sz w:val="24"/>
              </w:rPr>
              <w:t>电话</w:t>
            </w:r>
          </w:p>
        </w:tc>
        <w:tc>
          <w:tcPr>
            <w:tcW w:w="1549" w:type="dxa"/>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4" w:type="dxa"/>
            <w:vAlign w:val="center"/>
          </w:tcPr>
          <w:p>
            <w:pPr>
              <w:jc w:val="center"/>
              <w:rPr>
                <w:rFonts w:ascii="宋体"/>
                <w:sz w:val="24"/>
              </w:rPr>
            </w:pPr>
            <w:r>
              <w:rPr>
                <w:rFonts w:hint="eastAsia" w:ascii="宋体" w:hAnsi="宋体"/>
                <w:sz w:val="24"/>
              </w:rPr>
              <w:t>技术负责人</w:t>
            </w:r>
          </w:p>
        </w:tc>
        <w:tc>
          <w:tcPr>
            <w:tcW w:w="1126" w:type="dxa"/>
            <w:vAlign w:val="center"/>
          </w:tcPr>
          <w:p>
            <w:pPr>
              <w:jc w:val="center"/>
              <w:rPr>
                <w:rFonts w:ascii="宋体"/>
                <w:sz w:val="24"/>
              </w:rPr>
            </w:pPr>
            <w:r>
              <w:rPr>
                <w:rFonts w:hint="eastAsia" w:ascii="宋体" w:hAnsi="宋体"/>
                <w:sz w:val="24"/>
              </w:rPr>
              <w:t>姓名</w:t>
            </w:r>
          </w:p>
        </w:tc>
        <w:tc>
          <w:tcPr>
            <w:tcW w:w="1296" w:type="dxa"/>
            <w:gridSpan w:val="2"/>
            <w:vAlign w:val="center"/>
          </w:tcPr>
          <w:p>
            <w:pPr>
              <w:jc w:val="center"/>
              <w:rPr>
                <w:rFonts w:ascii="宋体"/>
                <w:sz w:val="24"/>
              </w:rPr>
            </w:pPr>
          </w:p>
        </w:tc>
        <w:tc>
          <w:tcPr>
            <w:tcW w:w="1014" w:type="dxa"/>
            <w:vAlign w:val="center"/>
          </w:tcPr>
          <w:p>
            <w:pPr>
              <w:jc w:val="center"/>
              <w:rPr>
                <w:rFonts w:ascii="宋体"/>
                <w:sz w:val="24"/>
              </w:rPr>
            </w:pPr>
            <w:r>
              <w:rPr>
                <w:rFonts w:hint="eastAsia" w:ascii="宋体" w:hAnsi="宋体"/>
                <w:sz w:val="24"/>
              </w:rPr>
              <w:t>职称</w:t>
            </w:r>
          </w:p>
        </w:tc>
        <w:tc>
          <w:tcPr>
            <w:tcW w:w="1366" w:type="dxa"/>
            <w:vAlign w:val="center"/>
          </w:tcPr>
          <w:p>
            <w:pPr>
              <w:jc w:val="center"/>
              <w:rPr>
                <w:rFonts w:ascii="宋体"/>
                <w:sz w:val="24"/>
              </w:rPr>
            </w:pPr>
          </w:p>
        </w:tc>
        <w:tc>
          <w:tcPr>
            <w:tcW w:w="1091" w:type="dxa"/>
            <w:vAlign w:val="center"/>
          </w:tcPr>
          <w:p>
            <w:pPr>
              <w:jc w:val="center"/>
              <w:rPr>
                <w:rFonts w:ascii="宋体"/>
                <w:sz w:val="24"/>
              </w:rPr>
            </w:pPr>
            <w:r>
              <w:rPr>
                <w:rFonts w:hint="eastAsia" w:ascii="宋体" w:hAnsi="宋体"/>
                <w:sz w:val="24"/>
              </w:rPr>
              <w:t>电话</w:t>
            </w:r>
          </w:p>
        </w:tc>
        <w:tc>
          <w:tcPr>
            <w:tcW w:w="1549" w:type="dxa"/>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4" w:type="dxa"/>
            <w:vAlign w:val="center"/>
          </w:tcPr>
          <w:p>
            <w:pPr>
              <w:jc w:val="center"/>
              <w:rPr>
                <w:rFonts w:ascii="宋体"/>
                <w:sz w:val="24"/>
              </w:rPr>
            </w:pPr>
            <w:r>
              <w:rPr>
                <w:rFonts w:hint="eastAsia" w:ascii="宋体" w:hAnsi="宋体"/>
                <w:sz w:val="24"/>
              </w:rPr>
              <w:t>成立时间</w:t>
            </w:r>
          </w:p>
        </w:tc>
        <w:tc>
          <w:tcPr>
            <w:tcW w:w="2422" w:type="dxa"/>
            <w:gridSpan w:val="3"/>
            <w:vAlign w:val="center"/>
          </w:tcPr>
          <w:p>
            <w:pPr>
              <w:jc w:val="center"/>
              <w:rPr>
                <w:rFonts w:ascii="宋体"/>
                <w:sz w:val="24"/>
              </w:rPr>
            </w:pPr>
          </w:p>
        </w:tc>
        <w:tc>
          <w:tcPr>
            <w:tcW w:w="5020" w:type="dxa"/>
            <w:gridSpan w:val="4"/>
            <w:vAlign w:val="center"/>
          </w:tcPr>
          <w:p>
            <w:pPr>
              <w:rPr>
                <w:rFonts w:ascii="宋体"/>
                <w:sz w:val="24"/>
              </w:rPr>
            </w:pPr>
            <w:r>
              <w:rPr>
                <w:rFonts w:hint="eastAsia" w:ascii="宋体"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1" w:hRule="atLeast"/>
          <w:jc w:val="center"/>
        </w:trPr>
        <w:tc>
          <w:tcPr>
            <w:tcW w:w="1764" w:type="dxa"/>
            <w:vAlign w:val="center"/>
          </w:tcPr>
          <w:p>
            <w:pPr>
              <w:jc w:val="center"/>
              <w:rPr>
                <w:rFonts w:ascii="宋体"/>
                <w:sz w:val="24"/>
              </w:rPr>
            </w:pPr>
            <w:r>
              <w:rPr>
                <w:rFonts w:hint="eastAsia" w:ascii="宋体" w:hAnsi="宋体"/>
                <w:sz w:val="24"/>
              </w:rPr>
              <w:t>经营范围</w:t>
            </w:r>
          </w:p>
        </w:tc>
        <w:tc>
          <w:tcPr>
            <w:tcW w:w="7442" w:type="dxa"/>
            <w:gridSpan w:val="7"/>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 w:hRule="atLeast"/>
          <w:jc w:val="center"/>
        </w:trPr>
        <w:tc>
          <w:tcPr>
            <w:tcW w:w="1764" w:type="dxa"/>
            <w:vAlign w:val="center"/>
          </w:tcPr>
          <w:p>
            <w:pPr>
              <w:jc w:val="center"/>
              <w:rPr>
                <w:rFonts w:ascii="宋体"/>
                <w:sz w:val="24"/>
              </w:rPr>
            </w:pPr>
            <w:r>
              <w:rPr>
                <w:rFonts w:hint="eastAsia" w:ascii="宋体" w:hAnsi="宋体"/>
                <w:sz w:val="24"/>
              </w:rPr>
              <w:t>备注</w:t>
            </w:r>
          </w:p>
        </w:tc>
        <w:tc>
          <w:tcPr>
            <w:tcW w:w="7442" w:type="dxa"/>
            <w:gridSpan w:val="7"/>
            <w:vAlign w:val="center"/>
          </w:tcPr>
          <w:p>
            <w:pPr>
              <w:jc w:val="left"/>
              <w:rPr>
                <w:rFonts w:ascii="宋体"/>
                <w:sz w:val="24"/>
              </w:rPr>
            </w:pPr>
          </w:p>
        </w:tc>
      </w:tr>
    </w:tbl>
    <w:p>
      <w:pPr>
        <w:tabs>
          <w:tab w:val="left" w:pos="6660"/>
        </w:tabs>
        <w:spacing w:line="500" w:lineRule="exact"/>
        <w:ind w:left="480" w:hanging="480" w:hangingChars="200"/>
        <w:rPr>
          <w:rFonts w:hAnsi="宋体" w:cs="宋体"/>
          <w:sz w:val="24"/>
        </w:rPr>
      </w:pPr>
      <w:r>
        <w:rPr>
          <w:rFonts w:hint="eastAsia" w:hAnsi="宋体" w:cs="宋体"/>
          <w:sz w:val="24"/>
        </w:rPr>
        <w:t>注：投标人应将</w:t>
      </w:r>
      <w:r>
        <w:rPr>
          <w:rFonts w:hint="eastAsia" w:hAnsi="宋体" w:cs="宋体"/>
          <w:b/>
          <w:bCs/>
          <w:sz w:val="24"/>
          <w:u w:val="single"/>
        </w:rPr>
        <w:t>企业营业执照</w:t>
      </w:r>
      <w:r>
        <w:rPr>
          <w:rFonts w:hint="eastAsia" w:hAnsi="宋体" w:cs="宋体"/>
          <w:sz w:val="24"/>
        </w:rPr>
        <w:t>的复印件作为本表的附件，否则不予认可。</w:t>
      </w:r>
    </w:p>
    <w:p>
      <w:pPr>
        <w:pStyle w:val="11"/>
        <w:spacing w:line="700" w:lineRule="exact"/>
        <w:ind w:firstLine="600" w:firstLineChars="250"/>
        <w:rPr>
          <w:rFonts w:hAnsi="宋体"/>
          <w:sz w:val="24"/>
        </w:rPr>
      </w:pPr>
    </w:p>
    <w:p>
      <w:pPr>
        <w:pStyle w:val="11"/>
        <w:spacing w:line="700" w:lineRule="exact"/>
        <w:ind w:firstLine="600" w:firstLineChars="250"/>
        <w:rPr>
          <w:rFonts w:hAnsi="宋体"/>
          <w:sz w:val="24"/>
        </w:rPr>
      </w:pPr>
    </w:p>
    <w:p>
      <w:pPr>
        <w:spacing w:line="500" w:lineRule="exact"/>
        <w:ind w:firstLine="480" w:firstLineChars="200"/>
        <w:rPr>
          <w:rFonts w:ascii="宋体"/>
          <w:color w:val="000000"/>
          <w:sz w:val="24"/>
        </w:rPr>
      </w:pPr>
      <w:r>
        <w:rPr>
          <w:rFonts w:hint="eastAsia" w:ascii="宋体"/>
          <w:color w:val="000000"/>
          <w:sz w:val="24"/>
        </w:rPr>
        <w:t>投标人</w:t>
      </w:r>
      <w:r>
        <w:rPr>
          <w:rFonts w:ascii="宋体"/>
          <w:color w:val="000000"/>
          <w:sz w:val="24"/>
        </w:rPr>
        <w:t>(</w:t>
      </w:r>
      <w:r>
        <w:rPr>
          <w:rFonts w:hint="eastAsia" w:ascii="宋体"/>
          <w:color w:val="000000"/>
          <w:sz w:val="24"/>
        </w:rPr>
        <w:t>公章</w:t>
      </w:r>
      <w:r>
        <w:rPr>
          <w:rFonts w:ascii="宋体"/>
          <w:color w:val="000000"/>
          <w:sz w:val="24"/>
        </w:rPr>
        <w:t>)</w:t>
      </w:r>
      <w:r>
        <w:rPr>
          <w:rFonts w:hint="eastAsia" w:ascii="宋体"/>
          <w:color w:val="000000"/>
          <w:sz w:val="24"/>
        </w:rPr>
        <w:t>：</w:t>
      </w:r>
    </w:p>
    <w:p>
      <w:pPr>
        <w:spacing w:line="500" w:lineRule="exact"/>
        <w:ind w:left="-540" w:leftChars="-257" w:firstLine="1020" w:firstLineChars="425"/>
        <w:jc w:val="left"/>
        <w:rPr>
          <w:rFonts w:ascii="宋体"/>
          <w:color w:val="000000"/>
          <w:sz w:val="24"/>
        </w:rPr>
      </w:pPr>
      <w:r>
        <w:rPr>
          <w:rFonts w:hint="eastAsia" w:ascii="宋体"/>
          <w:color w:val="000000"/>
          <w:sz w:val="24"/>
        </w:rPr>
        <w:t>法定代表人或委托代理人</w:t>
      </w:r>
      <w:r>
        <w:rPr>
          <w:rFonts w:ascii="宋体"/>
          <w:color w:val="000000"/>
          <w:sz w:val="24"/>
        </w:rPr>
        <w:t>(</w:t>
      </w:r>
      <w:r>
        <w:rPr>
          <w:rFonts w:hint="eastAsia" w:ascii="宋体"/>
          <w:color w:val="000000"/>
          <w:sz w:val="24"/>
        </w:rPr>
        <w:t>签字或盖章</w:t>
      </w:r>
      <w:r>
        <w:rPr>
          <w:rFonts w:ascii="宋体"/>
          <w:color w:val="000000"/>
          <w:sz w:val="24"/>
        </w:rPr>
        <w:t>)</w:t>
      </w:r>
      <w:r>
        <w:rPr>
          <w:rFonts w:hint="eastAsia" w:ascii="宋体"/>
          <w:color w:val="000000"/>
          <w:sz w:val="24"/>
        </w:rPr>
        <w:t>：</w:t>
      </w:r>
    </w:p>
    <w:p>
      <w:pPr>
        <w:spacing w:line="500" w:lineRule="exact"/>
        <w:ind w:left="-540" w:leftChars="-257" w:firstLine="1020" w:firstLineChars="425"/>
        <w:jc w:val="left"/>
        <w:rPr>
          <w:rFonts w:ascii="宋体"/>
          <w:color w:val="000000"/>
          <w:sz w:val="24"/>
        </w:rPr>
      </w:pPr>
    </w:p>
    <w:p>
      <w:pPr>
        <w:spacing w:line="480" w:lineRule="auto"/>
        <w:jc w:val="center"/>
        <w:rPr>
          <w:rFonts w:ascii="宋体" w:hAnsi="宋体"/>
          <w:sz w:val="24"/>
        </w:rPr>
      </w:pPr>
      <w:r>
        <w:rPr>
          <w:rFonts w:hint="eastAsia" w:ascii="宋体"/>
          <w:color w:val="000000"/>
          <w:sz w:val="24"/>
        </w:rPr>
        <w:t>日期：年月日</w:t>
      </w:r>
    </w:p>
    <w:p>
      <w:pPr>
        <w:spacing w:line="480" w:lineRule="auto"/>
        <w:jc w:val="both"/>
        <w:rPr>
          <w:rFonts w:ascii="宋体" w:hAnsi="宋体"/>
          <w:sz w:val="24"/>
        </w:rPr>
      </w:pPr>
    </w:p>
    <w:p>
      <w:pPr>
        <w:spacing w:before="100" w:beforeAutospacing="1"/>
        <w:rPr>
          <w:sz w:val="24"/>
        </w:rPr>
      </w:pPr>
    </w:p>
    <w:p>
      <w:pPr>
        <w:pStyle w:val="11"/>
        <w:spacing w:line="600" w:lineRule="exact"/>
        <w:jc w:val="center"/>
        <w:rPr>
          <w:rFonts w:hint="eastAsia" w:ascii="Times New Roman" w:hAnsi="Times New Roman"/>
          <w:b/>
          <w:bCs/>
          <w:sz w:val="30"/>
        </w:rPr>
      </w:pPr>
      <w:r>
        <w:rPr>
          <w:rFonts w:hint="eastAsia" w:ascii="Times New Roman" w:hAnsi="Times New Roman"/>
          <w:b/>
          <w:bCs/>
          <w:sz w:val="30"/>
          <w:lang w:eastAsia="zh-CN"/>
        </w:rPr>
        <w:t>五、</w:t>
      </w:r>
      <w:r>
        <w:rPr>
          <w:rFonts w:hint="eastAsia" w:ascii="Times New Roman" w:hAnsi="Times New Roman"/>
          <w:b/>
          <w:bCs/>
          <w:sz w:val="30"/>
        </w:rPr>
        <w:t>商务条款偏离表（格式）</w:t>
      </w:r>
    </w:p>
    <w:p>
      <w:pPr>
        <w:pStyle w:val="11"/>
        <w:spacing w:line="400" w:lineRule="exact"/>
        <w:rPr>
          <w:rFonts w:hint="eastAsia" w:ascii="Times New Roman" w:hAnsi="Times New Roman"/>
        </w:rPr>
      </w:pPr>
      <w:r>
        <w:rPr>
          <w:rFonts w:hint="eastAsia" w:ascii="Times New Roman" w:hAnsi="Times New Roman"/>
        </w:rPr>
        <w:t>请逐条对应</w:t>
      </w:r>
      <w:r>
        <w:rPr>
          <w:rFonts w:hint="eastAsia"/>
        </w:rPr>
        <w:t>采购文件</w:t>
      </w:r>
      <w:r>
        <w:rPr>
          <w:rFonts w:hint="eastAsia" w:ascii="Times New Roman" w:hAnsi="Times New Roman"/>
        </w:rPr>
        <w:t>的“招标范围和技术要求”和“</w:t>
      </w:r>
      <w:r>
        <w:rPr>
          <w:rFonts w:hint="eastAsia" w:ascii="Times New Roman" w:hAnsi="Times New Roman"/>
          <w:bCs/>
        </w:rPr>
        <w:t>合同专用条款表</w:t>
      </w:r>
      <w:r>
        <w:rPr>
          <w:rFonts w:hint="eastAsia" w:ascii="Times New Roman" w:hAnsi="Times New Roman"/>
        </w:rPr>
        <w:t>”中要求的商务条件，认真填写该表。</w:t>
      </w:r>
    </w:p>
    <w:p>
      <w:pPr>
        <w:pStyle w:val="11"/>
        <w:spacing w:line="400" w:lineRule="exact"/>
        <w:rPr>
          <w:rFonts w:hint="eastAsia" w:ascii="Times New Roman" w:hAnsi="Times New Roman"/>
          <w:b/>
          <w:bCs/>
          <w:sz w:val="36"/>
        </w:rPr>
      </w:pPr>
    </w:p>
    <w:tbl>
      <w:tblPr>
        <w:tblStyle w:val="29"/>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717"/>
        <w:gridCol w:w="2498"/>
        <w:gridCol w:w="2854"/>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894" w:type="dxa"/>
            <w:vAlign w:val="center"/>
          </w:tcPr>
          <w:p>
            <w:pPr>
              <w:pStyle w:val="11"/>
              <w:jc w:val="center"/>
              <w:rPr>
                <w:rFonts w:hint="eastAsia" w:ascii="Times New Roman" w:hAnsi="Times New Roman"/>
              </w:rPr>
            </w:pPr>
            <w:r>
              <w:rPr>
                <w:rFonts w:hint="eastAsia" w:ascii="Times New Roman" w:hAnsi="Times New Roman"/>
              </w:rPr>
              <w:t>分标号</w:t>
            </w:r>
          </w:p>
        </w:tc>
        <w:tc>
          <w:tcPr>
            <w:tcW w:w="717" w:type="dxa"/>
            <w:vAlign w:val="center"/>
          </w:tcPr>
          <w:p>
            <w:pPr>
              <w:pStyle w:val="11"/>
              <w:jc w:val="center"/>
              <w:rPr>
                <w:rFonts w:hint="eastAsia" w:ascii="Times New Roman" w:hAnsi="Times New Roman"/>
              </w:rPr>
            </w:pPr>
            <w:r>
              <w:rPr>
                <w:rFonts w:hint="eastAsia" w:ascii="Times New Roman" w:hAnsi="Times New Roman"/>
              </w:rPr>
              <w:t>项号</w:t>
            </w:r>
          </w:p>
        </w:tc>
        <w:tc>
          <w:tcPr>
            <w:tcW w:w="2498" w:type="dxa"/>
            <w:vAlign w:val="center"/>
          </w:tcPr>
          <w:p>
            <w:pPr>
              <w:pStyle w:val="11"/>
              <w:jc w:val="center"/>
              <w:rPr>
                <w:rFonts w:hint="eastAsia" w:ascii="Times New Roman" w:hAnsi="Times New Roman"/>
              </w:rPr>
            </w:pPr>
            <w:r>
              <w:rPr>
                <w:rFonts w:hint="eastAsia" w:hAnsi="Times New Roman"/>
              </w:rPr>
              <w:t>竞争性谈判</w:t>
            </w:r>
            <w:r>
              <w:rPr>
                <w:rFonts w:hint="eastAsia"/>
              </w:rPr>
              <w:t>采购文件</w:t>
            </w:r>
            <w:r>
              <w:rPr>
                <w:rFonts w:hint="eastAsia" w:ascii="Times New Roman" w:hAnsi="Times New Roman"/>
              </w:rPr>
              <w:t>的商务条款</w:t>
            </w:r>
          </w:p>
        </w:tc>
        <w:tc>
          <w:tcPr>
            <w:tcW w:w="2854" w:type="dxa"/>
            <w:vAlign w:val="center"/>
          </w:tcPr>
          <w:p>
            <w:pPr>
              <w:pStyle w:val="11"/>
              <w:jc w:val="center"/>
              <w:rPr>
                <w:rFonts w:hint="eastAsia" w:ascii="Times New Roman" w:hAnsi="Times New Roman"/>
              </w:rPr>
            </w:pPr>
            <w:r>
              <w:rPr>
                <w:rFonts w:hint="eastAsia" w:ascii="Times New Roman" w:hAnsi="Times New Roman"/>
              </w:rPr>
              <w:t>竞标文件的商务条款</w:t>
            </w:r>
          </w:p>
        </w:tc>
        <w:tc>
          <w:tcPr>
            <w:tcW w:w="2783" w:type="dxa"/>
            <w:vAlign w:val="center"/>
          </w:tcPr>
          <w:p>
            <w:pPr>
              <w:pStyle w:val="11"/>
              <w:jc w:val="center"/>
              <w:rPr>
                <w:rFonts w:hint="eastAsia" w:ascii="Times New Roman" w:hAnsi="Times New Roman"/>
              </w:rPr>
            </w:pPr>
            <w:r>
              <w:rPr>
                <w:rFonts w:hint="eastAsia" w:ascii="Times New Roman" w:hAnsi="Times New Roma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top"/>
          </w:tcPr>
          <w:p>
            <w:pPr>
              <w:pStyle w:val="11"/>
              <w:spacing w:line="600" w:lineRule="exact"/>
              <w:rPr>
                <w:rFonts w:hint="eastAsia" w:ascii="Times New Roman" w:hAnsi="Times New Roman"/>
              </w:rPr>
            </w:pPr>
          </w:p>
        </w:tc>
        <w:tc>
          <w:tcPr>
            <w:tcW w:w="717" w:type="dxa"/>
            <w:vAlign w:val="top"/>
          </w:tcPr>
          <w:p>
            <w:pPr>
              <w:pStyle w:val="11"/>
              <w:spacing w:line="600" w:lineRule="exact"/>
              <w:rPr>
                <w:rFonts w:hint="eastAsia" w:ascii="Times New Roman" w:hAnsi="Times New Roman"/>
              </w:rPr>
            </w:pPr>
          </w:p>
        </w:tc>
        <w:tc>
          <w:tcPr>
            <w:tcW w:w="2498" w:type="dxa"/>
            <w:vAlign w:val="top"/>
          </w:tcPr>
          <w:p>
            <w:pPr>
              <w:pStyle w:val="11"/>
              <w:spacing w:line="600" w:lineRule="exact"/>
              <w:rPr>
                <w:rFonts w:hint="eastAsia" w:ascii="Times New Roman" w:hAnsi="Times New Roman"/>
              </w:rPr>
            </w:pPr>
          </w:p>
        </w:tc>
        <w:tc>
          <w:tcPr>
            <w:tcW w:w="2854" w:type="dxa"/>
            <w:vAlign w:val="top"/>
          </w:tcPr>
          <w:p>
            <w:pPr>
              <w:pStyle w:val="11"/>
              <w:spacing w:line="600" w:lineRule="exact"/>
              <w:rPr>
                <w:rFonts w:hint="eastAsia" w:ascii="Times New Roman" w:hAnsi="Times New Roman"/>
              </w:rPr>
            </w:pPr>
          </w:p>
        </w:tc>
        <w:tc>
          <w:tcPr>
            <w:tcW w:w="2783" w:type="dxa"/>
            <w:vAlign w:val="top"/>
          </w:tcPr>
          <w:p>
            <w:pPr>
              <w:pStyle w:val="11"/>
              <w:spacing w:line="600" w:lineRule="exact"/>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top"/>
          </w:tcPr>
          <w:p>
            <w:pPr>
              <w:pStyle w:val="11"/>
              <w:spacing w:line="600" w:lineRule="exact"/>
              <w:rPr>
                <w:rFonts w:hint="eastAsia" w:ascii="Times New Roman" w:hAnsi="Times New Roman"/>
              </w:rPr>
            </w:pPr>
          </w:p>
        </w:tc>
        <w:tc>
          <w:tcPr>
            <w:tcW w:w="717" w:type="dxa"/>
            <w:vAlign w:val="top"/>
          </w:tcPr>
          <w:p>
            <w:pPr>
              <w:pStyle w:val="11"/>
              <w:spacing w:line="600" w:lineRule="exact"/>
              <w:rPr>
                <w:rFonts w:hint="eastAsia" w:ascii="Times New Roman" w:hAnsi="Times New Roman"/>
              </w:rPr>
            </w:pPr>
          </w:p>
        </w:tc>
        <w:tc>
          <w:tcPr>
            <w:tcW w:w="2498" w:type="dxa"/>
            <w:vAlign w:val="top"/>
          </w:tcPr>
          <w:p>
            <w:pPr>
              <w:pStyle w:val="11"/>
              <w:spacing w:line="600" w:lineRule="exact"/>
              <w:rPr>
                <w:rFonts w:hint="eastAsia" w:ascii="Times New Roman" w:hAnsi="Times New Roman"/>
              </w:rPr>
            </w:pPr>
          </w:p>
        </w:tc>
        <w:tc>
          <w:tcPr>
            <w:tcW w:w="2854" w:type="dxa"/>
            <w:vAlign w:val="top"/>
          </w:tcPr>
          <w:p>
            <w:pPr>
              <w:pStyle w:val="11"/>
              <w:spacing w:line="600" w:lineRule="exact"/>
              <w:rPr>
                <w:rFonts w:hint="eastAsia" w:ascii="Times New Roman" w:hAnsi="Times New Roman"/>
              </w:rPr>
            </w:pPr>
          </w:p>
        </w:tc>
        <w:tc>
          <w:tcPr>
            <w:tcW w:w="2783" w:type="dxa"/>
            <w:vAlign w:val="top"/>
          </w:tcPr>
          <w:p>
            <w:pPr>
              <w:pStyle w:val="11"/>
              <w:spacing w:line="600" w:lineRule="exact"/>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top"/>
          </w:tcPr>
          <w:p>
            <w:pPr>
              <w:pStyle w:val="11"/>
              <w:spacing w:line="600" w:lineRule="exact"/>
              <w:rPr>
                <w:rFonts w:hint="eastAsia" w:ascii="Times New Roman" w:hAnsi="Times New Roman"/>
              </w:rPr>
            </w:pPr>
          </w:p>
        </w:tc>
        <w:tc>
          <w:tcPr>
            <w:tcW w:w="717" w:type="dxa"/>
            <w:vAlign w:val="top"/>
          </w:tcPr>
          <w:p>
            <w:pPr>
              <w:pStyle w:val="11"/>
              <w:spacing w:line="600" w:lineRule="exact"/>
              <w:rPr>
                <w:rFonts w:hint="eastAsia" w:ascii="Times New Roman" w:hAnsi="Times New Roman"/>
              </w:rPr>
            </w:pPr>
          </w:p>
        </w:tc>
        <w:tc>
          <w:tcPr>
            <w:tcW w:w="2498" w:type="dxa"/>
            <w:vAlign w:val="top"/>
          </w:tcPr>
          <w:p>
            <w:pPr>
              <w:pStyle w:val="11"/>
              <w:spacing w:line="600" w:lineRule="exact"/>
              <w:rPr>
                <w:rFonts w:hint="eastAsia" w:ascii="Times New Roman" w:hAnsi="Times New Roman"/>
              </w:rPr>
            </w:pPr>
          </w:p>
        </w:tc>
        <w:tc>
          <w:tcPr>
            <w:tcW w:w="2854" w:type="dxa"/>
            <w:vAlign w:val="top"/>
          </w:tcPr>
          <w:p>
            <w:pPr>
              <w:pStyle w:val="11"/>
              <w:spacing w:line="600" w:lineRule="exact"/>
              <w:rPr>
                <w:rFonts w:hint="eastAsia" w:ascii="Times New Roman" w:hAnsi="Times New Roman"/>
              </w:rPr>
            </w:pPr>
          </w:p>
        </w:tc>
        <w:tc>
          <w:tcPr>
            <w:tcW w:w="2783" w:type="dxa"/>
            <w:vAlign w:val="top"/>
          </w:tcPr>
          <w:p>
            <w:pPr>
              <w:pStyle w:val="11"/>
              <w:spacing w:line="600" w:lineRule="exact"/>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top"/>
          </w:tcPr>
          <w:p>
            <w:pPr>
              <w:pStyle w:val="11"/>
              <w:spacing w:line="600" w:lineRule="exact"/>
              <w:rPr>
                <w:rFonts w:hint="eastAsia" w:ascii="Times New Roman" w:hAnsi="Times New Roman"/>
              </w:rPr>
            </w:pPr>
          </w:p>
        </w:tc>
        <w:tc>
          <w:tcPr>
            <w:tcW w:w="717" w:type="dxa"/>
            <w:vAlign w:val="top"/>
          </w:tcPr>
          <w:p>
            <w:pPr>
              <w:pStyle w:val="11"/>
              <w:spacing w:line="600" w:lineRule="exact"/>
              <w:rPr>
                <w:rFonts w:hint="eastAsia" w:ascii="Times New Roman" w:hAnsi="Times New Roman"/>
              </w:rPr>
            </w:pPr>
          </w:p>
        </w:tc>
        <w:tc>
          <w:tcPr>
            <w:tcW w:w="2498" w:type="dxa"/>
            <w:vAlign w:val="top"/>
          </w:tcPr>
          <w:p>
            <w:pPr>
              <w:pStyle w:val="11"/>
              <w:spacing w:line="600" w:lineRule="exact"/>
              <w:rPr>
                <w:rFonts w:hint="eastAsia" w:ascii="Times New Roman" w:hAnsi="Times New Roman"/>
              </w:rPr>
            </w:pPr>
          </w:p>
        </w:tc>
        <w:tc>
          <w:tcPr>
            <w:tcW w:w="2854" w:type="dxa"/>
            <w:vAlign w:val="top"/>
          </w:tcPr>
          <w:p>
            <w:pPr>
              <w:pStyle w:val="11"/>
              <w:spacing w:line="600" w:lineRule="exact"/>
              <w:rPr>
                <w:rFonts w:hint="eastAsia" w:ascii="Times New Roman" w:hAnsi="Times New Roman"/>
              </w:rPr>
            </w:pPr>
          </w:p>
        </w:tc>
        <w:tc>
          <w:tcPr>
            <w:tcW w:w="2783" w:type="dxa"/>
            <w:vAlign w:val="top"/>
          </w:tcPr>
          <w:p>
            <w:pPr>
              <w:pStyle w:val="11"/>
              <w:spacing w:line="600" w:lineRule="exact"/>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top"/>
          </w:tcPr>
          <w:p>
            <w:pPr>
              <w:pStyle w:val="11"/>
              <w:spacing w:line="600" w:lineRule="exact"/>
              <w:rPr>
                <w:rFonts w:hint="eastAsia" w:ascii="Times New Roman" w:hAnsi="Times New Roman"/>
              </w:rPr>
            </w:pPr>
          </w:p>
        </w:tc>
        <w:tc>
          <w:tcPr>
            <w:tcW w:w="717" w:type="dxa"/>
            <w:vAlign w:val="top"/>
          </w:tcPr>
          <w:p>
            <w:pPr>
              <w:pStyle w:val="11"/>
              <w:spacing w:line="600" w:lineRule="exact"/>
              <w:rPr>
                <w:rFonts w:hint="eastAsia" w:ascii="Times New Roman" w:hAnsi="Times New Roman"/>
              </w:rPr>
            </w:pPr>
          </w:p>
        </w:tc>
        <w:tc>
          <w:tcPr>
            <w:tcW w:w="2498" w:type="dxa"/>
            <w:vAlign w:val="top"/>
          </w:tcPr>
          <w:p>
            <w:pPr>
              <w:pStyle w:val="11"/>
              <w:spacing w:line="600" w:lineRule="exact"/>
              <w:rPr>
                <w:rFonts w:hint="eastAsia" w:ascii="Times New Roman" w:hAnsi="Times New Roman"/>
              </w:rPr>
            </w:pPr>
          </w:p>
        </w:tc>
        <w:tc>
          <w:tcPr>
            <w:tcW w:w="2854" w:type="dxa"/>
            <w:vAlign w:val="top"/>
          </w:tcPr>
          <w:p>
            <w:pPr>
              <w:pStyle w:val="11"/>
              <w:spacing w:line="600" w:lineRule="exact"/>
              <w:rPr>
                <w:rFonts w:hint="eastAsia" w:ascii="Times New Roman" w:hAnsi="Times New Roman"/>
              </w:rPr>
            </w:pPr>
          </w:p>
        </w:tc>
        <w:tc>
          <w:tcPr>
            <w:tcW w:w="2783" w:type="dxa"/>
            <w:vAlign w:val="top"/>
          </w:tcPr>
          <w:p>
            <w:pPr>
              <w:pStyle w:val="11"/>
              <w:spacing w:line="600" w:lineRule="exact"/>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top"/>
          </w:tcPr>
          <w:p>
            <w:pPr>
              <w:pStyle w:val="11"/>
              <w:spacing w:line="600" w:lineRule="exact"/>
              <w:rPr>
                <w:rFonts w:hint="eastAsia" w:ascii="Times New Roman" w:hAnsi="Times New Roman"/>
              </w:rPr>
            </w:pPr>
          </w:p>
        </w:tc>
        <w:tc>
          <w:tcPr>
            <w:tcW w:w="717" w:type="dxa"/>
            <w:vAlign w:val="top"/>
          </w:tcPr>
          <w:p>
            <w:pPr>
              <w:pStyle w:val="11"/>
              <w:spacing w:line="600" w:lineRule="exact"/>
              <w:rPr>
                <w:rFonts w:hint="eastAsia" w:ascii="Times New Roman" w:hAnsi="Times New Roman"/>
              </w:rPr>
            </w:pPr>
          </w:p>
        </w:tc>
        <w:tc>
          <w:tcPr>
            <w:tcW w:w="2498" w:type="dxa"/>
            <w:vAlign w:val="top"/>
          </w:tcPr>
          <w:p>
            <w:pPr>
              <w:pStyle w:val="11"/>
              <w:spacing w:line="600" w:lineRule="exact"/>
              <w:rPr>
                <w:rFonts w:hint="eastAsia" w:ascii="Times New Roman" w:hAnsi="Times New Roman"/>
              </w:rPr>
            </w:pPr>
          </w:p>
        </w:tc>
        <w:tc>
          <w:tcPr>
            <w:tcW w:w="2854" w:type="dxa"/>
            <w:vAlign w:val="top"/>
          </w:tcPr>
          <w:p>
            <w:pPr>
              <w:pStyle w:val="11"/>
              <w:spacing w:line="600" w:lineRule="exact"/>
              <w:rPr>
                <w:rFonts w:hint="eastAsia" w:ascii="Times New Roman" w:hAnsi="Times New Roman"/>
              </w:rPr>
            </w:pPr>
          </w:p>
        </w:tc>
        <w:tc>
          <w:tcPr>
            <w:tcW w:w="2783" w:type="dxa"/>
            <w:vAlign w:val="top"/>
          </w:tcPr>
          <w:p>
            <w:pPr>
              <w:pStyle w:val="11"/>
              <w:spacing w:line="600" w:lineRule="exact"/>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top"/>
          </w:tcPr>
          <w:p>
            <w:pPr>
              <w:pStyle w:val="11"/>
              <w:spacing w:line="600" w:lineRule="exact"/>
              <w:rPr>
                <w:rFonts w:hint="eastAsia" w:ascii="Times New Roman" w:hAnsi="Times New Roman"/>
              </w:rPr>
            </w:pPr>
          </w:p>
        </w:tc>
        <w:tc>
          <w:tcPr>
            <w:tcW w:w="717" w:type="dxa"/>
            <w:vAlign w:val="top"/>
          </w:tcPr>
          <w:p>
            <w:pPr>
              <w:pStyle w:val="11"/>
              <w:spacing w:line="600" w:lineRule="exact"/>
              <w:rPr>
                <w:rFonts w:hint="eastAsia" w:ascii="Times New Roman" w:hAnsi="Times New Roman"/>
              </w:rPr>
            </w:pPr>
          </w:p>
        </w:tc>
        <w:tc>
          <w:tcPr>
            <w:tcW w:w="2498" w:type="dxa"/>
            <w:vAlign w:val="top"/>
          </w:tcPr>
          <w:p>
            <w:pPr>
              <w:pStyle w:val="11"/>
              <w:spacing w:line="600" w:lineRule="exact"/>
              <w:rPr>
                <w:rFonts w:hint="eastAsia" w:ascii="Times New Roman" w:hAnsi="Times New Roman"/>
              </w:rPr>
            </w:pPr>
          </w:p>
        </w:tc>
        <w:tc>
          <w:tcPr>
            <w:tcW w:w="2854" w:type="dxa"/>
            <w:vAlign w:val="top"/>
          </w:tcPr>
          <w:p>
            <w:pPr>
              <w:pStyle w:val="11"/>
              <w:spacing w:line="600" w:lineRule="exact"/>
              <w:rPr>
                <w:rFonts w:hint="eastAsia" w:ascii="Times New Roman" w:hAnsi="Times New Roman"/>
              </w:rPr>
            </w:pPr>
          </w:p>
        </w:tc>
        <w:tc>
          <w:tcPr>
            <w:tcW w:w="2783" w:type="dxa"/>
            <w:vAlign w:val="top"/>
          </w:tcPr>
          <w:p>
            <w:pPr>
              <w:pStyle w:val="11"/>
              <w:spacing w:line="600" w:lineRule="exact"/>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top"/>
          </w:tcPr>
          <w:p>
            <w:pPr>
              <w:pStyle w:val="11"/>
              <w:spacing w:line="600" w:lineRule="exact"/>
              <w:rPr>
                <w:rFonts w:hint="eastAsia" w:ascii="Times New Roman" w:hAnsi="Times New Roman"/>
              </w:rPr>
            </w:pPr>
          </w:p>
        </w:tc>
        <w:tc>
          <w:tcPr>
            <w:tcW w:w="717" w:type="dxa"/>
            <w:vAlign w:val="top"/>
          </w:tcPr>
          <w:p>
            <w:pPr>
              <w:pStyle w:val="11"/>
              <w:spacing w:line="600" w:lineRule="exact"/>
              <w:rPr>
                <w:rFonts w:hint="eastAsia" w:ascii="Times New Roman" w:hAnsi="Times New Roman"/>
              </w:rPr>
            </w:pPr>
          </w:p>
        </w:tc>
        <w:tc>
          <w:tcPr>
            <w:tcW w:w="2498" w:type="dxa"/>
            <w:vAlign w:val="top"/>
          </w:tcPr>
          <w:p>
            <w:pPr>
              <w:pStyle w:val="11"/>
              <w:spacing w:line="600" w:lineRule="exact"/>
              <w:rPr>
                <w:rFonts w:hint="eastAsia" w:ascii="Times New Roman" w:hAnsi="Times New Roman"/>
              </w:rPr>
            </w:pPr>
          </w:p>
        </w:tc>
        <w:tc>
          <w:tcPr>
            <w:tcW w:w="2854" w:type="dxa"/>
            <w:vAlign w:val="top"/>
          </w:tcPr>
          <w:p>
            <w:pPr>
              <w:pStyle w:val="11"/>
              <w:spacing w:line="600" w:lineRule="exact"/>
              <w:rPr>
                <w:rFonts w:hint="eastAsia" w:ascii="Times New Roman" w:hAnsi="Times New Roman"/>
              </w:rPr>
            </w:pPr>
          </w:p>
        </w:tc>
        <w:tc>
          <w:tcPr>
            <w:tcW w:w="2783" w:type="dxa"/>
            <w:vAlign w:val="top"/>
          </w:tcPr>
          <w:p>
            <w:pPr>
              <w:pStyle w:val="11"/>
              <w:spacing w:line="600" w:lineRule="exact"/>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top"/>
          </w:tcPr>
          <w:p>
            <w:pPr>
              <w:pStyle w:val="11"/>
              <w:spacing w:line="600" w:lineRule="exact"/>
              <w:rPr>
                <w:rFonts w:hint="eastAsia" w:ascii="Times New Roman" w:hAnsi="Times New Roman"/>
              </w:rPr>
            </w:pPr>
          </w:p>
        </w:tc>
        <w:tc>
          <w:tcPr>
            <w:tcW w:w="717" w:type="dxa"/>
            <w:vAlign w:val="top"/>
          </w:tcPr>
          <w:p>
            <w:pPr>
              <w:pStyle w:val="11"/>
              <w:spacing w:line="600" w:lineRule="exact"/>
              <w:rPr>
                <w:rFonts w:hint="eastAsia" w:ascii="Times New Roman" w:hAnsi="Times New Roman"/>
              </w:rPr>
            </w:pPr>
          </w:p>
        </w:tc>
        <w:tc>
          <w:tcPr>
            <w:tcW w:w="2498" w:type="dxa"/>
            <w:vAlign w:val="top"/>
          </w:tcPr>
          <w:p>
            <w:pPr>
              <w:pStyle w:val="11"/>
              <w:spacing w:line="600" w:lineRule="exact"/>
              <w:rPr>
                <w:rFonts w:hint="eastAsia" w:ascii="Times New Roman" w:hAnsi="Times New Roman"/>
              </w:rPr>
            </w:pPr>
          </w:p>
        </w:tc>
        <w:tc>
          <w:tcPr>
            <w:tcW w:w="2854" w:type="dxa"/>
            <w:vAlign w:val="top"/>
          </w:tcPr>
          <w:p>
            <w:pPr>
              <w:pStyle w:val="11"/>
              <w:spacing w:line="600" w:lineRule="exact"/>
              <w:rPr>
                <w:rFonts w:hint="eastAsia" w:ascii="Times New Roman" w:hAnsi="Times New Roman"/>
              </w:rPr>
            </w:pPr>
          </w:p>
        </w:tc>
        <w:tc>
          <w:tcPr>
            <w:tcW w:w="2783" w:type="dxa"/>
            <w:vAlign w:val="top"/>
          </w:tcPr>
          <w:p>
            <w:pPr>
              <w:pStyle w:val="11"/>
              <w:spacing w:line="600" w:lineRule="exact"/>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top"/>
          </w:tcPr>
          <w:p>
            <w:pPr>
              <w:pStyle w:val="11"/>
              <w:spacing w:line="600" w:lineRule="exact"/>
              <w:rPr>
                <w:rFonts w:hint="eastAsia" w:ascii="Times New Roman" w:hAnsi="Times New Roman"/>
              </w:rPr>
            </w:pPr>
          </w:p>
        </w:tc>
        <w:tc>
          <w:tcPr>
            <w:tcW w:w="717" w:type="dxa"/>
            <w:vAlign w:val="top"/>
          </w:tcPr>
          <w:p>
            <w:pPr>
              <w:pStyle w:val="11"/>
              <w:spacing w:line="600" w:lineRule="exact"/>
              <w:rPr>
                <w:rFonts w:hint="eastAsia" w:ascii="Times New Roman" w:hAnsi="Times New Roman"/>
              </w:rPr>
            </w:pPr>
          </w:p>
        </w:tc>
        <w:tc>
          <w:tcPr>
            <w:tcW w:w="2498" w:type="dxa"/>
            <w:vAlign w:val="top"/>
          </w:tcPr>
          <w:p>
            <w:pPr>
              <w:pStyle w:val="11"/>
              <w:spacing w:line="600" w:lineRule="exact"/>
              <w:rPr>
                <w:rFonts w:hint="eastAsia" w:ascii="Times New Roman" w:hAnsi="Times New Roman"/>
              </w:rPr>
            </w:pPr>
          </w:p>
        </w:tc>
        <w:tc>
          <w:tcPr>
            <w:tcW w:w="2854" w:type="dxa"/>
            <w:vAlign w:val="top"/>
          </w:tcPr>
          <w:p>
            <w:pPr>
              <w:pStyle w:val="11"/>
              <w:spacing w:line="600" w:lineRule="exact"/>
              <w:rPr>
                <w:rFonts w:hint="eastAsia" w:ascii="Times New Roman" w:hAnsi="Times New Roman"/>
              </w:rPr>
            </w:pPr>
          </w:p>
        </w:tc>
        <w:tc>
          <w:tcPr>
            <w:tcW w:w="2783" w:type="dxa"/>
            <w:vAlign w:val="top"/>
          </w:tcPr>
          <w:p>
            <w:pPr>
              <w:pStyle w:val="11"/>
              <w:spacing w:line="600" w:lineRule="exact"/>
              <w:rPr>
                <w:rFonts w:hint="eastAsia" w:ascii="Times New Roman" w:hAnsi="Times New Roman"/>
              </w:rPr>
            </w:pPr>
          </w:p>
        </w:tc>
      </w:tr>
    </w:tbl>
    <w:p>
      <w:pPr>
        <w:pStyle w:val="11"/>
        <w:spacing w:line="600" w:lineRule="exact"/>
        <w:rPr>
          <w:rFonts w:hint="eastAsia" w:ascii="Times New Roman" w:hAnsi="Times New Roman"/>
        </w:rPr>
      </w:pPr>
      <w:r>
        <w:rPr>
          <w:rFonts w:hint="eastAsia" w:ascii="Times New Roman" w:hAnsi="Times New Roman"/>
        </w:rPr>
        <w:t>注：“偏离”系指“正偏离”、“负偏离”或“无偏离”。</w:t>
      </w:r>
    </w:p>
    <w:p>
      <w:pPr>
        <w:pStyle w:val="11"/>
        <w:spacing w:line="600" w:lineRule="exact"/>
        <w:rPr>
          <w:rFonts w:hint="eastAsia" w:ascii="Times New Roman" w:hAnsi="Times New Roman"/>
        </w:rPr>
      </w:pPr>
    </w:p>
    <w:p>
      <w:pPr>
        <w:pStyle w:val="11"/>
        <w:spacing w:line="600" w:lineRule="exact"/>
        <w:rPr>
          <w:rFonts w:hint="eastAsia" w:ascii="Times New Roman" w:hAnsi="Times New Roman"/>
        </w:rPr>
      </w:pPr>
      <w:r>
        <w:rPr>
          <w:rFonts w:hint="eastAsia" w:ascii="Times New Roman" w:hAnsi="Times New Roman"/>
        </w:rPr>
        <w:t>法定代表人或其委托代理人签字（或盖章）：</w:t>
      </w:r>
      <w:r>
        <w:rPr>
          <w:rFonts w:hint="eastAsia" w:ascii="Times New Roman" w:hAnsi="Times New Roman"/>
          <w:u w:val="single"/>
        </w:rPr>
        <w:t xml:space="preserve">                      </w:t>
      </w:r>
    </w:p>
    <w:p>
      <w:pPr>
        <w:pStyle w:val="11"/>
        <w:spacing w:line="600" w:lineRule="exact"/>
        <w:rPr>
          <w:rFonts w:hint="eastAsia" w:ascii="Times New Roman" w:hAnsi="Times New Roman"/>
        </w:rPr>
      </w:pPr>
    </w:p>
    <w:p>
      <w:pPr>
        <w:pStyle w:val="11"/>
        <w:spacing w:line="600" w:lineRule="exact"/>
        <w:rPr>
          <w:rFonts w:ascii="Times New Roman" w:hAnsi="Times New Roman"/>
        </w:rPr>
      </w:pPr>
      <w:r>
        <w:rPr>
          <w:rFonts w:hint="eastAsia" w:ascii="Times New Roman" w:hAnsi="Times New Roman"/>
          <w:lang w:eastAsia="zh-CN"/>
        </w:rPr>
        <w:t>投</w:t>
      </w:r>
      <w:r>
        <w:rPr>
          <w:rFonts w:hint="eastAsia" w:ascii="Times New Roman" w:hAnsi="Times New Roman"/>
        </w:rPr>
        <w:t>标人盖公章</w:t>
      </w:r>
      <w:r>
        <w:rPr>
          <w:rFonts w:ascii="Times New Roman" w:hAnsi="Times New Roman"/>
        </w:rPr>
        <w:t>_________________</w:t>
      </w:r>
    </w:p>
    <w:p>
      <w:pPr>
        <w:spacing w:before="100" w:beforeAutospacing="1"/>
        <w:rPr>
          <w:rFonts w:hint="eastAsia" w:eastAsia="宋体"/>
          <w:sz w:val="24"/>
          <w:lang w:eastAsia="zh-CN"/>
        </w:rPr>
      </w:pPr>
    </w:p>
    <w:p>
      <w:pPr>
        <w:spacing w:before="100" w:beforeAutospacing="1"/>
        <w:rPr>
          <w:rFonts w:hint="eastAsia" w:eastAsia="宋体"/>
          <w:sz w:val="24"/>
          <w:lang w:eastAsia="zh-CN"/>
        </w:rPr>
      </w:pPr>
    </w:p>
    <w:p>
      <w:pPr>
        <w:spacing w:before="100" w:beforeAutospacing="1"/>
        <w:rPr>
          <w:rFonts w:hint="eastAsia" w:eastAsia="宋体"/>
          <w:sz w:val="24"/>
          <w:lang w:eastAsia="zh-CN"/>
        </w:rPr>
      </w:pPr>
    </w:p>
    <w:p>
      <w:pPr>
        <w:spacing w:before="100" w:beforeAutospacing="1"/>
        <w:rPr>
          <w:rFonts w:hint="eastAsia" w:eastAsia="宋体"/>
          <w:sz w:val="24"/>
          <w:lang w:eastAsia="zh-CN"/>
        </w:rPr>
      </w:pPr>
    </w:p>
    <w:p>
      <w:pPr>
        <w:pStyle w:val="11"/>
        <w:ind w:hanging="1"/>
        <w:jc w:val="center"/>
        <w:rPr>
          <w:rFonts w:ascii="Times New Roman" w:hAnsi="Times New Roman"/>
          <w:b/>
          <w:bCs/>
          <w:sz w:val="30"/>
        </w:rPr>
      </w:pPr>
      <w:r>
        <w:rPr>
          <w:rFonts w:hint="eastAsia" w:ascii="Times New Roman" w:hAnsi="Times New Roman"/>
          <w:b/>
          <w:bCs/>
          <w:sz w:val="30"/>
        </w:rPr>
        <w:t>技术规格偏离表（格式）</w:t>
      </w:r>
    </w:p>
    <w:p>
      <w:pPr>
        <w:pStyle w:val="11"/>
        <w:ind w:firstLine="280" w:firstLineChars="100"/>
        <w:rPr>
          <w:rFonts w:hint="eastAsia" w:ascii="Times New Roman" w:hAnsi="Times New Roman"/>
        </w:rPr>
      </w:pPr>
      <w:r>
        <w:rPr>
          <w:rFonts w:ascii="Times New Roman" w:hAnsi="Times New Roman"/>
        </w:rPr>
        <w:t xml:space="preserve"> </w:t>
      </w:r>
      <w:r>
        <w:rPr>
          <w:rFonts w:ascii="Times New Roman" w:hAnsi="Times New Roman"/>
          <w:sz w:val="24"/>
          <w:szCs w:val="22"/>
        </w:rPr>
        <w:t xml:space="preserve"> </w:t>
      </w:r>
      <w:r>
        <w:rPr>
          <w:rFonts w:hint="eastAsia" w:ascii="Times New Roman" w:hAnsi="Times New Roman"/>
          <w:sz w:val="24"/>
          <w:szCs w:val="22"/>
        </w:rPr>
        <w:t>请按所报产品的实际技术参数，逐条对应</w:t>
      </w:r>
      <w:r>
        <w:rPr>
          <w:rFonts w:hint="eastAsia"/>
          <w:sz w:val="24"/>
          <w:szCs w:val="22"/>
        </w:rPr>
        <w:t>采购文件</w:t>
      </w:r>
      <w:r>
        <w:rPr>
          <w:rFonts w:hint="eastAsia" w:ascii="Times New Roman" w:hAnsi="Times New Roman"/>
          <w:sz w:val="24"/>
          <w:szCs w:val="22"/>
        </w:rPr>
        <w:t>的“招标范围和技术要求”中要求的技术规范认真填写该表，该表不能作为所报产品的技术文件，竞标人应在竞标文件中单独提供技术文件。</w:t>
      </w:r>
    </w:p>
    <w:tbl>
      <w:tblPr>
        <w:tblStyle w:val="29"/>
        <w:tblW w:w="10148"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1021"/>
        <w:gridCol w:w="360"/>
        <w:gridCol w:w="2520"/>
        <w:gridCol w:w="1116"/>
        <w:gridCol w:w="357"/>
        <w:gridCol w:w="1120"/>
        <w:gridCol w:w="206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jc w:val="center"/>
        </w:trPr>
        <w:tc>
          <w:tcPr>
            <w:tcW w:w="419" w:type="dxa"/>
            <w:vMerge w:val="restart"/>
            <w:vAlign w:val="center"/>
          </w:tcPr>
          <w:p>
            <w:pPr>
              <w:pStyle w:val="11"/>
              <w:jc w:val="center"/>
              <w:rPr>
                <w:rFonts w:hint="eastAsia" w:hAnsi="宋体"/>
                <w:sz w:val="18"/>
                <w:szCs w:val="18"/>
              </w:rPr>
            </w:pPr>
            <w:r>
              <w:rPr>
                <w:rFonts w:hint="eastAsia" w:hAnsi="宋体"/>
                <w:sz w:val="18"/>
                <w:szCs w:val="18"/>
              </w:rPr>
              <w:t>项号</w:t>
            </w:r>
          </w:p>
        </w:tc>
        <w:tc>
          <w:tcPr>
            <w:tcW w:w="3901" w:type="dxa"/>
            <w:gridSpan w:val="3"/>
            <w:vAlign w:val="center"/>
          </w:tcPr>
          <w:p>
            <w:pPr>
              <w:pStyle w:val="11"/>
              <w:jc w:val="center"/>
              <w:rPr>
                <w:rFonts w:hint="eastAsia" w:hAnsi="宋体"/>
                <w:sz w:val="18"/>
                <w:szCs w:val="18"/>
              </w:rPr>
            </w:pPr>
            <w:r>
              <w:rPr>
                <w:rFonts w:hint="eastAsia" w:hAnsi="宋体"/>
                <w:sz w:val="18"/>
                <w:szCs w:val="18"/>
              </w:rPr>
              <w:t>采购文件需求</w:t>
            </w:r>
          </w:p>
        </w:tc>
        <w:tc>
          <w:tcPr>
            <w:tcW w:w="4660" w:type="dxa"/>
            <w:gridSpan w:val="4"/>
            <w:vAlign w:val="center"/>
          </w:tcPr>
          <w:p>
            <w:pPr>
              <w:jc w:val="center"/>
              <w:rPr>
                <w:rFonts w:ascii="宋体" w:hAnsi="宋体"/>
                <w:sz w:val="18"/>
                <w:szCs w:val="18"/>
              </w:rPr>
            </w:pPr>
            <w:r>
              <w:rPr>
                <w:rFonts w:hint="eastAsia" w:ascii="宋体" w:hAnsi="宋体"/>
                <w:sz w:val="18"/>
                <w:szCs w:val="18"/>
              </w:rPr>
              <w:t>竞标文件规格及技术参数</w:t>
            </w:r>
          </w:p>
        </w:tc>
        <w:tc>
          <w:tcPr>
            <w:tcW w:w="1168" w:type="dxa"/>
            <w:vMerge w:val="restart"/>
            <w:vAlign w:val="center"/>
          </w:tcPr>
          <w:p>
            <w:pPr>
              <w:jc w:val="center"/>
              <w:rPr>
                <w:rFonts w:hint="eastAsia" w:ascii="宋体" w:hAnsi="宋体"/>
                <w:sz w:val="18"/>
                <w:szCs w:val="18"/>
              </w:rPr>
            </w:pPr>
            <w:r>
              <w:rPr>
                <w:rFonts w:hint="eastAsia" w:ascii="宋体" w:hAnsi="宋体"/>
                <w:sz w:val="18"/>
                <w:szCs w:val="1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5" w:hRule="atLeast"/>
          <w:jc w:val="center"/>
        </w:trPr>
        <w:tc>
          <w:tcPr>
            <w:tcW w:w="419" w:type="dxa"/>
            <w:vMerge w:val="continue"/>
            <w:vAlign w:val="center"/>
          </w:tcPr>
          <w:p>
            <w:pPr>
              <w:pStyle w:val="11"/>
              <w:jc w:val="center"/>
              <w:rPr>
                <w:rFonts w:hint="eastAsia" w:hAnsi="宋体"/>
                <w:sz w:val="18"/>
                <w:szCs w:val="18"/>
              </w:rPr>
            </w:pPr>
          </w:p>
        </w:tc>
        <w:tc>
          <w:tcPr>
            <w:tcW w:w="1021" w:type="dxa"/>
            <w:vAlign w:val="center"/>
          </w:tcPr>
          <w:p>
            <w:pPr>
              <w:pStyle w:val="11"/>
              <w:jc w:val="center"/>
              <w:rPr>
                <w:rFonts w:hint="eastAsia" w:hAnsi="宋体"/>
                <w:sz w:val="18"/>
                <w:szCs w:val="18"/>
              </w:rPr>
            </w:pPr>
            <w:r>
              <w:rPr>
                <w:rFonts w:hint="eastAsia" w:hAnsi="宋体"/>
                <w:sz w:val="18"/>
                <w:szCs w:val="18"/>
              </w:rPr>
              <w:t>货物名称</w:t>
            </w:r>
          </w:p>
        </w:tc>
        <w:tc>
          <w:tcPr>
            <w:tcW w:w="360" w:type="dxa"/>
            <w:vAlign w:val="center"/>
          </w:tcPr>
          <w:p>
            <w:pPr>
              <w:pStyle w:val="11"/>
              <w:jc w:val="center"/>
              <w:rPr>
                <w:rFonts w:hint="eastAsia" w:hAnsi="宋体"/>
                <w:sz w:val="18"/>
                <w:szCs w:val="18"/>
              </w:rPr>
            </w:pPr>
            <w:r>
              <w:rPr>
                <w:rFonts w:hint="eastAsia" w:hAnsi="宋体"/>
                <w:sz w:val="18"/>
                <w:szCs w:val="18"/>
              </w:rPr>
              <w:t>数量</w:t>
            </w:r>
          </w:p>
        </w:tc>
        <w:tc>
          <w:tcPr>
            <w:tcW w:w="2520" w:type="dxa"/>
            <w:vAlign w:val="center"/>
          </w:tcPr>
          <w:p>
            <w:pPr>
              <w:pStyle w:val="11"/>
              <w:jc w:val="center"/>
              <w:rPr>
                <w:rFonts w:hint="eastAsia" w:hAnsi="宋体"/>
                <w:sz w:val="18"/>
                <w:szCs w:val="18"/>
              </w:rPr>
            </w:pPr>
            <w:r>
              <w:rPr>
                <w:rFonts w:hint="eastAsia" w:hAnsi="宋体"/>
                <w:sz w:val="18"/>
                <w:szCs w:val="18"/>
              </w:rPr>
              <w:t>技术参数要求</w:t>
            </w:r>
          </w:p>
        </w:tc>
        <w:tc>
          <w:tcPr>
            <w:tcW w:w="1116" w:type="dxa"/>
            <w:vAlign w:val="center"/>
          </w:tcPr>
          <w:p>
            <w:pPr>
              <w:jc w:val="center"/>
              <w:rPr>
                <w:rFonts w:hint="eastAsia" w:ascii="宋体" w:hAnsi="宋体"/>
                <w:sz w:val="18"/>
                <w:szCs w:val="18"/>
              </w:rPr>
            </w:pPr>
            <w:r>
              <w:rPr>
                <w:rFonts w:hint="eastAsia" w:ascii="宋体" w:hAnsi="宋体"/>
                <w:sz w:val="18"/>
                <w:szCs w:val="18"/>
              </w:rPr>
              <w:t>货物名称</w:t>
            </w:r>
          </w:p>
        </w:tc>
        <w:tc>
          <w:tcPr>
            <w:tcW w:w="357" w:type="dxa"/>
            <w:vAlign w:val="center"/>
          </w:tcPr>
          <w:p>
            <w:pPr>
              <w:jc w:val="center"/>
              <w:rPr>
                <w:rFonts w:hint="eastAsia" w:ascii="宋体" w:hAnsi="宋体"/>
                <w:sz w:val="18"/>
                <w:szCs w:val="18"/>
              </w:rPr>
            </w:pPr>
            <w:r>
              <w:rPr>
                <w:rFonts w:hint="eastAsia" w:ascii="宋体" w:hAnsi="宋体"/>
                <w:sz w:val="18"/>
                <w:szCs w:val="18"/>
              </w:rPr>
              <w:t>数量</w:t>
            </w:r>
          </w:p>
        </w:tc>
        <w:tc>
          <w:tcPr>
            <w:tcW w:w="1120" w:type="dxa"/>
            <w:vAlign w:val="center"/>
          </w:tcPr>
          <w:p>
            <w:pPr>
              <w:jc w:val="center"/>
              <w:rPr>
                <w:rFonts w:hint="eastAsia" w:ascii="宋体" w:hAnsi="宋体"/>
                <w:sz w:val="18"/>
                <w:szCs w:val="18"/>
              </w:rPr>
            </w:pPr>
            <w:r>
              <w:rPr>
                <w:rFonts w:hint="eastAsia" w:ascii="宋体" w:hAnsi="宋体"/>
                <w:sz w:val="18"/>
                <w:szCs w:val="18"/>
              </w:rPr>
              <w:t>品牌、厂家、型号规格</w:t>
            </w:r>
          </w:p>
        </w:tc>
        <w:tc>
          <w:tcPr>
            <w:tcW w:w="2067" w:type="dxa"/>
            <w:vAlign w:val="center"/>
          </w:tcPr>
          <w:p>
            <w:pPr>
              <w:jc w:val="center"/>
              <w:rPr>
                <w:rFonts w:hint="eastAsia" w:ascii="宋体" w:hAnsi="宋体"/>
                <w:sz w:val="18"/>
                <w:szCs w:val="18"/>
              </w:rPr>
            </w:pPr>
            <w:r>
              <w:rPr>
                <w:rFonts w:hint="eastAsia" w:ascii="宋体" w:hAnsi="宋体"/>
                <w:sz w:val="18"/>
                <w:szCs w:val="18"/>
              </w:rPr>
              <w:t>技术参数</w:t>
            </w:r>
          </w:p>
        </w:tc>
        <w:tc>
          <w:tcPr>
            <w:tcW w:w="1168" w:type="dxa"/>
            <w:vMerge w:val="continue"/>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9" w:type="dxa"/>
            <w:vAlign w:val="center"/>
          </w:tcPr>
          <w:p>
            <w:pPr>
              <w:pStyle w:val="11"/>
              <w:spacing w:line="600" w:lineRule="exact"/>
              <w:jc w:val="center"/>
              <w:rPr>
                <w:rFonts w:hint="eastAsia" w:hAnsi="宋体"/>
                <w:sz w:val="18"/>
                <w:szCs w:val="18"/>
              </w:rPr>
            </w:pPr>
          </w:p>
        </w:tc>
        <w:tc>
          <w:tcPr>
            <w:tcW w:w="1021" w:type="dxa"/>
            <w:vAlign w:val="center"/>
          </w:tcPr>
          <w:p>
            <w:pPr>
              <w:pStyle w:val="11"/>
              <w:spacing w:line="600" w:lineRule="exact"/>
              <w:jc w:val="center"/>
              <w:rPr>
                <w:rFonts w:hint="eastAsia" w:hAnsi="宋体"/>
                <w:sz w:val="18"/>
                <w:szCs w:val="18"/>
              </w:rPr>
            </w:pPr>
          </w:p>
        </w:tc>
        <w:tc>
          <w:tcPr>
            <w:tcW w:w="360" w:type="dxa"/>
            <w:vAlign w:val="center"/>
          </w:tcPr>
          <w:p>
            <w:pPr>
              <w:pStyle w:val="11"/>
              <w:spacing w:line="600" w:lineRule="exact"/>
              <w:jc w:val="center"/>
              <w:rPr>
                <w:rFonts w:hint="eastAsia" w:hAnsi="宋体"/>
                <w:sz w:val="18"/>
                <w:szCs w:val="18"/>
              </w:rPr>
            </w:pPr>
          </w:p>
        </w:tc>
        <w:tc>
          <w:tcPr>
            <w:tcW w:w="2520" w:type="dxa"/>
            <w:vAlign w:val="center"/>
          </w:tcPr>
          <w:p>
            <w:pPr>
              <w:pStyle w:val="11"/>
              <w:spacing w:line="600" w:lineRule="exact"/>
              <w:jc w:val="center"/>
              <w:rPr>
                <w:rFonts w:hint="eastAsia" w:hAnsi="宋体"/>
                <w:sz w:val="18"/>
                <w:szCs w:val="18"/>
              </w:rPr>
            </w:pPr>
          </w:p>
        </w:tc>
        <w:tc>
          <w:tcPr>
            <w:tcW w:w="1116" w:type="dxa"/>
            <w:vAlign w:val="center"/>
          </w:tcPr>
          <w:p>
            <w:pPr>
              <w:pStyle w:val="11"/>
              <w:spacing w:line="600" w:lineRule="exact"/>
              <w:jc w:val="center"/>
              <w:rPr>
                <w:rFonts w:hint="eastAsia" w:hAnsi="宋体"/>
                <w:sz w:val="18"/>
                <w:szCs w:val="18"/>
              </w:rPr>
            </w:pPr>
          </w:p>
        </w:tc>
        <w:tc>
          <w:tcPr>
            <w:tcW w:w="357" w:type="dxa"/>
            <w:vAlign w:val="center"/>
          </w:tcPr>
          <w:p>
            <w:pPr>
              <w:pStyle w:val="11"/>
              <w:spacing w:line="600" w:lineRule="exact"/>
              <w:jc w:val="center"/>
              <w:rPr>
                <w:rFonts w:hint="eastAsia" w:hAnsi="宋体"/>
                <w:sz w:val="18"/>
                <w:szCs w:val="18"/>
              </w:rPr>
            </w:pPr>
          </w:p>
        </w:tc>
        <w:tc>
          <w:tcPr>
            <w:tcW w:w="1120" w:type="dxa"/>
            <w:vAlign w:val="center"/>
          </w:tcPr>
          <w:p>
            <w:pPr>
              <w:pStyle w:val="11"/>
              <w:spacing w:line="600" w:lineRule="exact"/>
              <w:jc w:val="center"/>
              <w:rPr>
                <w:rFonts w:hint="eastAsia" w:hAnsi="宋体"/>
                <w:sz w:val="18"/>
                <w:szCs w:val="18"/>
              </w:rPr>
            </w:pPr>
          </w:p>
        </w:tc>
        <w:tc>
          <w:tcPr>
            <w:tcW w:w="2067" w:type="dxa"/>
            <w:vAlign w:val="center"/>
          </w:tcPr>
          <w:p>
            <w:pPr>
              <w:pStyle w:val="11"/>
              <w:spacing w:line="600" w:lineRule="exact"/>
              <w:jc w:val="center"/>
              <w:rPr>
                <w:rFonts w:hint="eastAsia" w:hAnsi="宋体"/>
                <w:sz w:val="18"/>
                <w:szCs w:val="18"/>
              </w:rPr>
            </w:pPr>
          </w:p>
        </w:tc>
        <w:tc>
          <w:tcPr>
            <w:tcW w:w="1168" w:type="dxa"/>
            <w:vAlign w:val="center"/>
          </w:tcPr>
          <w:p>
            <w:pPr>
              <w:pStyle w:val="11"/>
              <w:spacing w:line="600" w:lineRule="exact"/>
              <w:jc w:val="center"/>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9" w:type="dxa"/>
            <w:vAlign w:val="center"/>
          </w:tcPr>
          <w:p>
            <w:pPr>
              <w:pStyle w:val="11"/>
              <w:spacing w:line="600" w:lineRule="exact"/>
              <w:jc w:val="center"/>
              <w:rPr>
                <w:rFonts w:hint="eastAsia" w:hAnsi="宋体"/>
                <w:sz w:val="18"/>
                <w:szCs w:val="18"/>
              </w:rPr>
            </w:pPr>
          </w:p>
        </w:tc>
        <w:tc>
          <w:tcPr>
            <w:tcW w:w="1021" w:type="dxa"/>
            <w:vAlign w:val="center"/>
          </w:tcPr>
          <w:p>
            <w:pPr>
              <w:pStyle w:val="11"/>
              <w:spacing w:line="600" w:lineRule="exact"/>
              <w:jc w:val="center"/>
              <w:rPr>
                <w:rFonts w:hint="eastAsia" w:hAnsi="宋体"/>
                <w:sz w:val="18"/>
                <w:szCs w:val="18"/>
              </w:rPr>
            </w:pPr>
          </w:p>
        </w:tc>
        <w:tc>
          <w:tcPr>
            <w:tcW w:w="360" w:type="dxa"/>
            <w:vAlign w:val="center"/>
          </w:tcPr>
          <w:p>
            <w:pPr>
              <w:pStyle w:val="11"/>
              <w:spacing w:line="600" w:lineRule="exact"/>
              <w:jc w:val="center"/>
              <w:rPr>
                <w:rFonts w:hint="eastAsia" w:hAnsi="宋体"/>
                <w:sz w:val="18"/>
                <w:szCs w:val="18"/>
              </w:rPr>
            </w:pPr>
          </w:p>
        </w:tc>
        <w:tc>
          <w:tcPr>
            <w:tcW w:w="2520" w:type="dxa"/>
            <w:vAlign w:val="center"/>
          </w:tcPr>
          <w:p>
            <w:pPr>
              <w:pStyle w:val="11"/>
              <w:spacing w:line="600" w:lineRule="exact"/>
              <w:jc w:val="center"/>
              <w:rPr>
                <w:rFonts w:hint="eastAsia" w:hAnsi="宋体"/>
                <w:sz w:val="18"/>
                <w:szCs w:val="18"/>
              </w:rPr>
            </w:pPr>
          </w:p>
        </w:tc>
        <w:tc>
          <w:tcPr>
            <w:tcW w:w="1116" w:type="dxa"/>
            <w:vAlign w:val="center"/>
          </w:tcPr>
          <w:p>
            <w:pPr>
              <w:pStyle w:val="11"/>
              <w:spacing w:line="600" w:lineRule="exact"/>
              <w:jc w:val="center"/>
              <w:rPr>
                <w:rFonts w:hint="eastAsia" w:hAnsi="宋体"/>
                <w:sz w:val="18"/>
                <w:szCs w:val="18"/>
              </w:rPr>
            </w:pPr>
          </w:p>
        </w:tc>
        <w:tc>
          <w:tcPr>
            <w:tcW w:w="357" w:type="dxa"/>
            <w:vAlign w:val="center"/>
          </w:tcPr>
          <w:p>
            <w:pPr>
              <w:pStyle w:val="11"/>
              <w:spacing w:line="600" w:lineRule="exact"/>
              <w:jc w:val="center"/>
              <w:rPr>
                <w:rFonts w:hint="eastAsia" w:hAnsi="宋体"/>
                <w:sz w:val="18"/>
                <w:szCs w:val="18"/>
              </w:rPr>
            </w:pPr>
          </w:p>
        </w:tc>
        <w:tc>
          <w:tcPr>
            <w:tcW w:w="1120" w:type="dxa"/>
            <w:vAlign w:val="center"/>
          </w:tcPr>
          <w:p>
            <w:pPr>
              <w:pStyle w:val="11"/>
              <w:spacing w:line="600" w:lineRule="exact"/>
              <w:jc w:val="center"/>
              <w:rPr>
                <w:rFonts w:hint="eastAsia" w:hAnsi="宋体"/>
                <w:sz w:val="18"/>
                <w:szCs w:val="18"/>
              </w:rPr>
            </w:pPr>
          </w:p>
        </w:tc>
        <w:tc>
          <w:tcPr>
            <w:tcW w:w="2067" w:type="dxa"/>
            <w:vAlign w:val="center"/>
          </w:tcPr>
          <w:p>
            <w:pPr>
              <w:pStyle w:val="11"/>
              <w:spacing w:line="600" w:lineRule="exact"/>
              <w:jc w:val="center"/>
              <w:rPr>
                <w:rFonts w:hint="eastAsia" w:hAnsi="宋体"/>
                <w:sz w:val="18"/>
                <w:szCs w:val="18"/>
              </w:rPr>
            </w:pPr>
          </w:p>
        </w:tc>
        <w:tc>
          <w:tcPr>
            <w:tcW w:w="1168" w:type="dxa"/>
            <w:vAlign w:val="center"/>
          </w:tcPr>
          <w:p>
            <w:pPr>
              <w:pStyle w:val="11"/>
              <w:spacing w:line="600" w:lineRule="exact"/>
              <w:jc w:val="center"/>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9" w:type="dxa"/>
            <w:vAlign w:val="center"/>
          </w:tcPr>
          <w:p>
            <w:pPr>
              <w:pStyle w:val="11"/>
              <w:spacing w:line="600" w:lineRule="exact"/>
              <w:jc w:val="center"/>
              <w:rPr>
                <w:rFonts w:hint="eastAsia" w:hAnsi="宋体"/>
                <w:sz w:val="18"/>
                <w:szCs w:val="18"/>
              </w:rPr>
            </w:pPr>
          </w:p>
        </w:tc>
        <w:tc>
          <w:tcPr>
            <w:tcW w:w="1021" w:type="dxa"/>
            <w:vAlign w:val="center"/>
          </w:tcPr>
          <w:p>
            <w:pPr>
              <w:pStyle w:val="11"/>
              <w:spacing w:line="600" w:lineRule="exact"/>
              <w:jc w:val="center"/>
              <w:rPr>
                <w:rFonts w:hint="eastAsia" w:hAnsi="宋体"/>
                <w:sz w:val="18"/>
                <w:szCs w:val="18"/>
              </w:rPr>
            </w:pPr>
          </w:p>
        </w:tc>
        <w:tc>
          <w:tcPr>
            <w:tcW w:w="360" w:type="dxa"/>
            <w:vAlign w:val="center"/>
          </w:tcPr>
          <w:p>
            <w:pPr>
              <w:pStyle w:val="11"/>
              <w:spacing w:line="600" w:lineRule="exact"/>
              <w:jc w:val="center"/>
              <w:rPr>
                <w:rFonts w:hint="eastAsia" w:hAnsi="宋体"/>
                <w:sz w:val="18"/>
                <w:szCs w:val="18"/>
              </w:rPr>
            </w:pPr>
          </w:p>
        </w:tc>
        <w:tc>
          <w:tcPr>
            <w:tcW w:w="2520" w:type="dxa"/>
            <w:vAlign w:val="center"/>
          </w:tcPr>
          <w:p>
            <w:pPr>
              <w:pStyle w:val="11"/>
              <w:spacing w:line="600" w:lineRule="exact"/>
              <w:jc w:val="center"/>
              <w:rPr>
                <w:rFonts w:hint="eastAsia" w:hAnsi="宋体"/>
                <w:sz w:val="18"/>
                <w:szCs w:val="18"/>
              </w:rPr>
            </w:pPr>
          </w:p>
        </w:tc>
        <w:tc>
          <w:tcPr>
            <w:tcW w:w="1116" w:type="dxa"/>
            <w:vAlign w:val="center"/>
          </w:tcPr>
          <w:p>
            <w:pPr>
              <w:pStyle w:val="11"/>
              <w:spacing w:line="600" w:lineRule="exact"/>
              <w:jc w:val="center"/>
              <w:rPr>
                <w:rFonts w:hint="eastAsia" w:hAnsi="宋体"/>
                <w:sz w:val="18"/>
                <w:szCs w:val="18"/>
              </w:rPr>
            </w:pPr>
          </w:p>
        </w:tc>
        <w:tc>
          <w:tcPr>
            <w:tcW w:w="357" w:type="dxa"/>
            <w:vAlign w:val="center"/>
          </w:tcPr>
          <w:p>
            <w:pPr>
              <w:pStyle w:val="11"/>
              <w:spacing w:line="600" w:lineRule="exact"/>
              <w:jc w:val="center"/>
              <w:rPr>
                <w:rFonts w:hint="eastAsia" w:hAnsi="宋体"/>
                <w:sz w:val="18"/>
                <w:szCs w:val="18"/>
              </w:rPr>
            </w:pPr>
          </w:p>
        </w:tc>
        <w:tc>
          <w:tcPr>
            <w:tcW w:w="1120" w:type="dxa"/>
            <w:vAlign w:val="center"/>
          </w:tcPr>
          <w:p>
            <w:pPr>
              <w:pStyle w:val="11"/>
              <w:spacing w:line="600" w:lineRule="exact"/>
              <w:jc w:val="center"/>
              <w:rPr>
                <w:rFonts w:hint="eastAsia" w:hAnsi="宋体"/>
                <w:sz w:val="18"/>
                <w:szCs w:val="18"/>
              </w:rPr>
            </w:pPr>
          </w:p>
        </w:tc>
        <w:tc>
          <w:tcPr>
            <w:tcW w:w="2067" w:type="dxa"/>
            <w:vAlign w:val="center"/>
          </w:tcPr>
          <w:p>
            <w:pPr>
              <w:pStyle w:val="11"/>
              <w:spacing w:line="600" w:lineRule="exact"/>
              <w:jc w:val="center"/>
              <w:rPr>
                <w:rFonts w:hint="eastAsia" w:hAnsi="宋体"/>
                <w:sz w:val="18"/>
                <w:szCs w:val="18"/>
              </w:rPr>
            </w:pPr>
          </w:p>
        </w:tc>
        <w:tc>
          <w:tcPr>
            <w:tcW w:w="1168" w:type="dxa"/>
            <w:vAlign w:val="center"/>
          </w:tcPr>
          <w:p>
            <w:pPr>
              <w:pStyle w:val="11"/>
              <w:spacing w:line="600" w:lineRule="exact"/>
              <w:jc w:val="center"/>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9" w:type="dxa"/>
            <w:vAlign w:val="center"/>
          </w:tcPr>
          <w:p>
            <w:pPr>
              <w:pStyle w:val="11"/>
              <w:spacing w:line="600" w:lineRule="exact"/>
              <w:jc w:val="center"/>
              <w:rPr>
                <w:rFonts w:hint="eastAsia" w:hAnsi="宋体"/>
                <w:sz w:val="18"/>
                <w:szCs w:val="18"/>
              </w:rPr>
            </w:pPr>
          </w:p>
        </w:tc>
        <w:tc>
          <w:tcPr>
            <w:tcW w:w="1021" w:type="dxa"/>
            <w:vAlign w:val="center"/>
          </w:tcPr>
          <w:p>
            <w:pPr>
              <w:pStyle w:val="11"/>
              <w:spacing w:line="600" w:lineRule="exact"/>
              <w:jc w:val="center"/>
              <w:rPr>
                <w:rFonts w:hint="eastAsia" w:hAnsi="宋体"/>
                <w:sz w:val="18"/>
                <w:szCs w:val="18"/>
              </w:rPr>
            </w:pPr>
          </w:p>
        </w:tc>
        <w:tc>
          <w:tcPr>
            <w:tcW w:w="360" w:type="dxa"/>
            <w:vAlign w:val="center"/>
          </w:tcPr>
          <w:p>
            <w:pPr>
              <w:pStyle w:val="11"/>
              <w:spacing w:line="600" w:lineRule="exact"/>
              <w:jc w:val="center"/>
              <w:rPr>
                <w:rFonts w:hint="eastAsia" w:hAnsi="宋体"/>
                <w:sz w:val="18"/>
                <w:szCs w:val="18"/>
              </w:rPr>
            </w:pPr>
          </w:p>
        </w:tc>
        <w:tc>
          <w:tcPr>
            <w:tcW w:w="2520" w:type="dxa"/>
            <w:vAlign w:val="center"/>
          </w:tcPr>
          <w:p>
            <w:pPr>
              <w:pStyle w:val="11"/>
              <w:spacing w:line="600" w:lineRule="exact"/>
              <w:jc w:val="center"/>
              <w:rPr>
                <w:rFonts w:hint="eastAsia" w:hAnsi="宋体"/>
                <w:sz w:val="18"/>
                <w:szCs w:val="18"/>
              </w:rPr>
            </w:pPr>
          </w:p>
        </w:tc>
        <w:tc>
          <w:tcPr>
            <w:tcW w:w="1116" w:type="dxa"/>
            <w:vAlign w:val="center"/>
          </w:tcPr>
          <w:p>
            <w:pPr>
              <w:pStyle w:val="11"/>
              <w:spacing w:line="600" w:lineRule="exact"/>
              <w:jc w:val="center"/>
              <w:rPr>
                <w:rFonts w:hint="eastAsia" w:hAnsi="宋体"/>
                <w:sz w:val="18"/>
                <w:szCs w:val="18"/>
              </w:rPr>
            </w:pPr>
          </w:p>
        </w:tc>
        <w:tc>
          <w:tcPr>
            <w:tcW w:w="357" w:type="dxa"/>
            <w:vAlign w:val="center"/>
          </w:tcPr>
          <w:p>
            <w:pPr>
              <w:pStyle w:val="11"/>
              <w:spacing w:line="600" w:lineRule="exact"/>
              <w:jc w:val="center"/>
              <w:rPr>
                <w:rFonts w:hint="eastAsia" w:hAnsi="宋体"/>
                <w:sz w:val="18"/>
                <w:szCs w:val="18"/>
              </w:rPr>
            </w:pPr>
          </w:p>
        </w:tc>
        <w:tc>
          <w:tcPr>
            <w:tcW w:w="1120" w:type="dxa"/>
            <w:vAlign w:val="center"/>
          </w:tcPr>
          <w:p>
            <w:pPr>
              <w:pStyle w:val="11"/>
              <w:spacing w:line="600" w:lineRule="exact"/>
              <w:jc w:val="center"/>
              <w:rPr>
                <w:rFonts w:hint="eastAsia" w:hAnsi="宋体"/>
                <w:sz w:val="18"/>
                <w:szCs w:val="18"/>
              </w:rPr>
            </w:pPr>
          </w:p>
        </w:tc>
        <w:tc>
          <w:tcPr>
            <w:tcW w:w="2067" w:type="dxa"/>
            <w:vAlign w:val="center"/>
          </w:tcPr>
          <w:p>
            <w:pPr>
              <w:pStyle w:val="11"/>
              <w:spacing w:line="600" w:lineRule="exact"/>
              <w:jc w:val="center"/>
              <w:rPr>
                <w:rFonts w:hint="eastAsia" w:hAnsi="宋体"/>
                <w:sz w:val="18"/>
                <w:szCs w:val="18"/>
              </w:rPr>
            </w:pPr>
          </w:p>
        </w:tc>
        <w:tc>
          <w:tcPr>
            <w:tcW w:w="1168" w:type="dxa"/>
            <w:vAlign w:val="center"/>
          </w:tcPr>
          <w:p>
            <w:pPr>
              <w:pStyle w:val="11"/>
              <w:spacing w:line="600" w:lineRule="exact"/>
              <w:jc w:val="center"/>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9" w:type="dxa"/>
            <w:vAlign w:val="center"/>
          </w:tcPr>
          <w:p>
            <w:pPr>
              <w:pStyle w:val="11"/>
              <w:spacing w:line="600" w:lineRule="exact"/>
              <w:jc w:val="center"/>
              <w:rPr>
                <w:rFonts w:hint="eastAsia" w:hAnsi="宋体"/>
                <w:sz w:val="18"/>
                <w:szCs w:val="18"/>
              </w:rPr>
            </w:pPr>
          </w:p>
        </w:tc>
        <w:tc>
          <w:tcPr>
            <w:tcW w:w="1021" w:type="dxa"/>
            <w:vAlign w:val="center"/>
          </w:tcPr>
          <w:p>
            <w:pPr>
              <w:pStyle w:val="11"/>
              <w:spacing w:line="600" w:lineRule="exact"/>
              <w:jc w:val="center"/>
              <w:rPr>
                <w:rFonts w:hint="eastAsia" w:hAnsi="宋体"/>
                <w:sz w:val="18"/>
                <w:szCs w:val="18"/>
              </w:rPr>
            </w:pPr>
          </w:p>
        </w:tc>
        <w:tc>
          <w:tcPr>
            <w:tcW w:w="360" w:type="dxa"/>
            <w:vAlign w:val="center"/>
          </w:tcPr>
          <w:p>
            <w:pPr>
              <w:pStyle w:val="11"/>
              <w:spacing w:line="600" w:lineRule="exact"/>
              <w:jc w:val="center"/>
              <w:rPr>
                <w:rFonts w:hint="eastAsia" w:hAnsi="宋体"/>
                <w:sz w:val="18"/>
                <w:szCs w:val="18"/>
              </w:rPr>
            </w:pPr>
          </w:p>
        </w:tc>
        <w:tc>
          <w:tcPr>
            <w:tcW w:w="2520" w:type="dxa"/>
            <w:vAlign w:val="center"/>
          </w:tcPr>
          <w:p>
            <w:pPr>
              <w:pStyle w:val="11"/>
              <w:spacing w:line="600" w:lineRule="exact"/>
              <w:jc w:val="center"/>
              <w:rPr>
                <w:rFonts w:hint="eastAsia" w:hAnsi="宋体"/>
                <w:sz w:val="18"/>
                <w:szCs w:val="18"/>
              </w:rPr>
            </w:pPr>
          </w:p>
        </w:tc>
        <w:tc>
          <w:tcPr>
            <w:tcW w:w="1116" w:type="dxa"/>
            <w:vAlign w:val="center"/>
          </w:tcPr>
          <w:p>
            <w:pPr>
              <w:pStyle w:val="11"/>
              <w:spacing w:line="600" w:lineRule="exact"/>
              <w:jc w:val="center"/>
              <w:rPr>
                <w:rFonts w:hint="eastAsia" w:hAnsi="宋体"/>
                <w:sz w:val="18"/>
                <w:szCs w:val="18"/>
              </w:rPr>
            </w:pPr>
          </w:p>
        </w:tc>
        <w:tc>
          <w:tcPr>
            <w:tcW w:w="357" w:type="dxa"/>
            <w:vAlign w:val="center"/>
          </w:tcPr>
          <w:p>
            <w:pPr>
              <w:pStyle w:val="11"/>
              <w:spacing w:line="600" w:lineRule="exact"/>
              <w:jc w:val="center"/>
              <w:rPr>
                <w:rFonts w:hint="eastAsia" w:hAnsi="宋体"/>
                <w:sz w:val="18"/>
                <w:szCs w:val="18"/>
              </w:rPr>
            </w:pPr>
          </w:p>
        </w:tc>
        <w:tc>
          <w:tcPr>
            <w:tcW w:w="1120" w:type="dxa"/>
            <w:vAlign w:val="center"/>
          </w:tcPr>
          <w:p>
            <w:pPr>
              <w:pStyle w:val="11"/>
              <w:spacing w:line="600" w:lineRule="exact"/>
              <w:jc w:val="center"/>
              <w:rPr>
                <w:rFonts w:hint="eastAsia" w:hAnsi="宋体"/>
                <w:sz w:val="18"/>
                <w:szCs w:val="18"/>
              </w:rPr>
            </w:pPr>
          </w:p>
        </w:tc>
        <w:tc>
          <w:tcPr>
            <w:tcW w:w="2067" w:type="dxa"/>
            <w:vAlign w:val="center"/>
          </w:tcPr>
          <w:p>
            <w:pPr>
              <w:pStyle w:val="11"/>
              <w:spacing w:line="600" w:lineRule="exact"/>
              <w:jc w:val="center"/>
              <w:rPr>
                <w:rFonts w:hint="eastAsia" w:hAnsi="宋体"/>
                <w:sz w:val="18"/>
                <w:szCs w:val="18"/>
              </w:rPr>
            </w:pPr>
          </w:p>
        </w:tc>
        <w:tc>
          <w:tcPr>
            <w:tcW w:w="1168" w:type="dxa"/>
            <w:vAlign w:val="center"/>
          </w:tcPr>
          <w:p>
            <w:pPr>
              <w:pStyle w:val="11"/>
              <w:spacing w:line="600" w:lineRule="exact"/>
              <w:jc w:val="center"/>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9" w:type="dxa"/>
            <w:vAlign w:val="center"/>
          </w:tcPr>
          <w:p>
            <w:pPr>
              <w:pStyle w:val="11"/>
              <w:spacing w:line="600" w:lineRule="exact"/>
              <w:jc w:val="center"/>
              <w:rPr>
                <w:rFonts w:hint="eastAsia" w:hAnsi="宋体"/>
                <w:sz w:val="18"/>
                <w:szCs w:val="18"/>
              </w:rPr>
            </w:pPr>
          </w:p>
        </w:tc>
        <w:tc>
          <w:tcPr>
            <w:tcW w:w="1021" w:type="dxa"/>
            <w:vAlign w:val="center"/>
          </w:tcPr>
          <w:p>
            <w:pPr>
              <w:pStyle w:val="11"/>
              <w:spacing w:line="600" w:lineRule="exact"/>
              <w:jc w:val="center"/>
              <w:rPr>
                <w:rFonts w:hint="eastAsia" w:hAnsi="宋体"/>
                <w:sz w:val="18"/>
                <w:szCs w:val="18"/>
              </w:rPr>
            </w:pPr>
          </w:p>
        </w:tc>
        <w:tc>
          <w:tcPr>
            <w:tcW w:w="360" w:type="dxa"/>
            <w:vAlign w:val="center"/>
          </w:tcPr>
          <w:p>
            <w:pPr>
              <w:pStyle w:val="11"/>
              <w:spacing w:line="600" w:lineRule="exact"/>
              <w:jc w:val="center"/>
              <w:rPr>
                <w:rFonts w:hint="eastAsia" w:hAnsi="宋体"/>
                <w:sz w:val="18"/>
                <w:szCs w:val="18"/>
              </w:rPr>
            </w:pPr>
          </w:p>
        </w:tc>
        <w:tc>
          <w:tcPr>
            <w:tcW w:w="2520" w:type="dxa"/>
            <w:vAlign w:val="center"/>
          </w:tcPr>
          <w:p>
            <w:pPr>
              <w:pStyle w:val="11"/>
              <w:spacing w:line="600" w:lineRule="exact"/>
              <w:jc w:val="center"/>
              <w:rPr>
                <w:rFonts w:hint="eastAsia" w:hAnsi="宋体"/>
                <w:sz w:val="18"/>
                <w:szCs w:val="18"/>
              </w:rPr>
            </w:pPr>
          </w:p>
        </w:tc>
        <w:tc>
          <w:tcPr>
            <w:tcW w:w="1116" w:type="dxa"/>
            <w:vAlign w:val="center"/>
          </w:tcPr>
          <w:p>
            <w:pPr>
              <w:pStyle w:val="11"/>
              <w:spacing w:line="600" w:lineRule="exact"/>
              <w:jc w:val="center"/>
              <w:rPr>
                <w:rFonts w:hint="eastAsia" w:hAnsi="宋体"/>
                <w:sz w:val="18"/>
                <w:szCs w:val="18"/>
              </w:rPr>
            </w:pPr>
          </w:p>
        </w:tc>
        <w:tc>
          <w:tcPr>
            <w:tcW w:w="357" w:type="dxa"/>
            <w:vAlign w:val="center"/>
          </w:tcPr>
          <w:p>
            <w:pPr>
              <w:pStyle w:val="11"/>
              <w:spacing w:line="600" w:lineRule="exact"/>
              <w:jc w:val="center"/>
              <w:rPr>
                <w:rFonts w:hint="eastAsia" w:hAnsi="宋体"/>
                <w:sz w:val="18"/>
                <w:szCs w:val="18"/>
              </w:rPr>
            </w:pPr>
          </w:p>
        </w:tc>
        <w:tc>
          <w:tcPr>
            <w:tcW w:w="1120" w:type="dxa"/>
            <w:vAlign w:val="center"/>
          </w:tcPr>
          <w:p>
            <w:pPr>
              <w:pStyle w:val="11"/>
              <w:spacing w:line="600" w:lineRule="exact"/>
              <w:jc w:val="center"/>
              <w:rPr>
                <w:rFonts w:hint="eastAsia" w:hAnsi="宋体"/>
                <w:sz w:val="18"/>
                <w:szCs w:val="18"/>
              </w:rPr>
            </w:pPr>
          </w:p>
        </w:tc>
        <w:tc>
          <w:tcPr>
            <w:tcW w:w="2067" w:type="dxa"/>
            <w:vAlign w:val="center"/>
          </w:tcPr>
          <w:p>
            <w:pPr>
              <w:pStyle w:val="11"/>
              <w:spacing w:line="600" w:lineRule="exact"/>
              <w:jc w:val="center"/>
              <w:rPr>
                <w:rFonts w:hint="eastAsia" w:hAnsi="宋体"/>
                <w:sz w:val="18"/>
                <w:szCs w:val="18"/>
              </w:rPr>
            </w:pPr>
          </w:p>
        </w:tc>
        <w:tc>
          <w:tcPr>
            <w:tcW w:w="1168" w:type="dxa"/>
            <w:vAlign w:val="center"/>
          </w:tcPr>
          <w:p>
            <w:pPr>
              <w:pStyle w:val="11"/>
              <w:spacing w:line="600" w:lineRule="exact"/>
              <w:jc w:val="center"/>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9" w:type="dxa"/>
            <w:vAlign w:val="center"/>
          </w:tcPr>
          <w:p>
            <w:pPr>
              <w:pStyle w:val="11"/>
              <w:spacing w:line="600" w:lineRule="exact"/>
              <w:jc w:val="center"/>
              <w:rPr>
                <w:rFonts w:hint="eastAsia" w:hAnsi="宋体"/>
                <w:sz w:val="18"/>
                <w:szCs w:val="18"/>
              </w:rPr>
            </w:pPr>
          </w:p>
        </w:tc>
        <w:tc>
          <w:tcPr>
            <w:tcW w:w="1021" w:type="dxa"/>
            <w:vAlign w:val="center"/>
          </w:tcPr>
          <w:p>
            <w:pPr>
              <w:pStyle w:val="11"/>
              <w:spacing w:line="600" w:lineRule="exact"/>
              <w:jc w:val="center"/>
              <w:rPr>
                <w:rFonts w:hint="eastAsia" w:hAnsi="宋体"/>
                <w:sz w:val="18"/>
                <w:szCs w:val="18"/>
              </w:rPr>
            </w:pPr>
          </w:p>
        </w:tc>
        <w:tc>
          <w:tcPr>
            <w:tcW w:w="360" w:type="dxa"/>
            <w:vAlign w:val="center"/>
          </w:tcPr>
          <w:p>
            <w:pPr>
              <w:pStyle w:val="11"/>
              <w:spacing w:line="600" w:lineRule="exact"/>
              <w:jc w:val="center"/>
              <w:rPr>
                <w:rFonts w:hint="eastAsia" w:hAnsi="宋体"/>
                <w:sz w:val="18"/>
                <w:szCs w:val="18"/>
              </w:rPr>
            </w:pPr>
          </w:p>
        </w:tc>
        <w:tc>
          <w:tcPr>
            <w:tcW w:w="2520" w:type="dxa"/>
            <w:vAlign w:val="center"/>
          </w:tcPr>
          <w:p>
            <w:pPr>
              <w:pStyle w:val="11"/>
              <w:spacing w:line="600" w:lineRule="exact"/>
              <w:jc w:val="center"/>
              <w:rPr>
                <w:rFonts w:hint="eastAsia" w:hAnsi="宋体"/>
                <w:sz w:val="18"/>
                <w:szCs w:val="18"/>
              </w:rPr>
            </w:pPr>
          </w:p>
        </w:tc>
        <w:tc>
          <w:tcPr>
            <w:tcW w:w="1116" w:type="dxa"/>
            <w:vAlign w:val="center"/>
          </w:tcPr>
          <w:p>
            <w:pPr>
              <w:pStyle w:val="11"/>
              <w:spacing w:line="600" w:lineRule="exact"/>
              <w:jc w:val="center"/>
              <w:rPr>
                <w:rFonts w:hint="eastAsia" w:hAnsi="宋体"/>
                <w:sz w:val="18"/>
                <w:szCs w:val="18"/>
              </w:rPr>
            </w:pPr>
          </w:p>
        </w:tc>
        <w:tc>
          <w:tcPr>
            <w:tcW w:w="357" w:type="dxa"/>
            <w:vAlign w:val="center"/>
          </w:tcPr>
          <w:p>
            <w:pPr>
              <w:pStyle w:val="11"/>
              <w:spacing w:line="600" w:lineRule="exact"/>
              <w:jc w:val="center"/>
              <w:rPr>
                <w:rFonts w:hint="eastAsia" w:hAnsi="宋体"/>
                <w:sz w:val="18"/>
                <w:szCs w:val="18"/>
              </w:rPr>
            </w:pPr>
          </w:p>
        </w:tc>
        <w:tc>
          <w:tcPr>
            <w:tcW w:w="1120" w:type="dxa"/>
            <w:vAlign w:val="center"/>
          </w:tcPr>
          <w:p>
            <w:pPr>
              <w:pStyle w:val="11"/>
              <w:spacing w:line="600" w:lineRule="exact"/>
              <w:jc w:val="center"/>
              <w:rPr>
                <w:rFonts w:hint="eastAsia" w:hAnsi="宋体"/>
                <w:sz w:val="18"/>
                <w:szCs w:val="18"/>
              </w:rPr>
            </w:pPr>
          </w:p>
        </w:tc>
        <w:tc>
          <w:tcPr>
            <w:tcW w:w="2067" w:type="dxa"/>
            <w:vAlign w:val="center"/>
          </w:tcPr>
          <w:p>
            <w:pPr>
              <w:pStyle w:val="11"/>
              <w:spacing w:line="600" w:lineRule="exact"/>
              <w:jc w:val="center"/>
              <w:rPr>
                <w:rFonts w:hint="eastAsia" w:hAnsi="宋体"/>
                <w:sz w:val="18"/>
                <w:szCs w:val="18"/>
              </w:rPr>
            </w:pPr>
          </w:p>
        </w:tc>
        <w:tc>
          <w:tcPr>
            <w:tcW w:w="1168" w:type="dxa"/>
            <w:vAlign w:val="center"/>
          </w:tcPr>
          <w:p>
            <w:pPr>
              <w:pStyle w:val="11"/>
              <w:spacing w:line="600" w:lineRule="exact"/>
              <w:jc w:val="center"/>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9" w:type="dxa"/>
            <w:vAlign w:val="center"/>
          </w:tcPr>
          <w:p>
            <w:pPr>
              <w:pStyle w:val="11"/>
              <w:spacing w:line="600" w:lineRule="exact"/>
              <w:jc w:val="center"/>
              <w:rPr>
                <w:rFonts w:hint="eastAsia" w:hAnsi="宋体"/>
                <w:sz w:val="18"/>
                <w:szCs w:val="18"/>
              </w:rPr>
            </w:pPr>
          </w:p>
        </w:tc>
        <w:tc>
          <w:tcPr>
            <w:tcW w:w="1021" w:type="dxa"/>
            <w:vAlign w:val="center"/>
          </w:tcPr>
          <w:p>
            <w:pPr>
              <w:pStyle w:val="11"/>
              <w:spacing w:line="600" w:lineRule="exact"/>
              <w:jc w:val="center"/>
              <w:rPr>
                <w:rFonts w:hint="eastAsia" w:hAnsi="宋体"/>
                <w:sz w:val="18"/>
                <w:szCs w:val="18"/>
              </w:rPr>
            </w:pPr>
          </w:p>
        </w:tc>
        <w:tc>
          <w:tcPr>
            <w:tcW w:w="360" w:type="dxa"/>
            <w:vAlign w:val="center"/>
          </w:tcPr>
          <w:p>
            <w:pPr>
              <w:pStyle w:val="11"/>
              <w:spacing w:line="600" w:lineRule="exact"/>
              <w:jc w:val="center"/>
              <w:rPr>
                <w:rFonts w:hint="eastAsia" w:hAnsi="宋体"/>
                <w:sz w:val="18"/>
                <w:szCs w:val="18"/>
              </w:rPr>
            </w:pPr>
          </w:p>
        </w:tc>
        <w:tc>
          <w:tcPr>
            <w:tcW w:w="2520" w:type="dxa"/>
            <w:vAlign w:val="center"/>
          </w:tcPr>
          <w:p>
            <w:pPr>
              <w:pStyle w:val="11"/>
              <w:spacing w:line="600" w:lineRule="exact"/>
              <w:jc w:val="center"/>
              <w:rPr>
                <w:rFonts w:hint="eastAsia" w:hAnsi="宋体"/>
                <w:sz w:val="18"/>
                <w:szCs w:val="18"/>
              </w:rPr>
            </w:pPr>
          </w:p>
        </w:tc>
        <w:tc>
          <w:tcPr>
            <w:tcW w:w="1116" w:type="dxa"/>
            <w:vAlign w:val="center"/>
          </w:tcPr>
          <w:p>
            <w:pPr>
              <w:pStyle w:val="11"/>
              <w:spacing w:line="600" w:lineRule="exact"/>
              <w:jc w:val="center"/>
              <w:rPr>
                <w:rFonts w:hint="eastAsia" w:hAnsi="宋体"/>
                <w:sz w:val="18"/>
                <w:szCs w:val="18"/>
              </w:rPr>
            </w:pPr>
          </w:p>
        </w:tc>
        <w:tc>
          <w:tcPr>
            <w:tcW w:w="357" w:type="dxa"/>
            <w:vAlign w:val="center"/>
          </w:tcPr>
          <w:p>
            <w:pPr>
              <w:pStyle w:val="11"/>
              <w:spacing w:line="600" w:lineRule="exact"/>
              <w:jc w:val="center"/>
              <w:rPr>
                <w:rFonts w:hint="eastAsia" w:hAnsi="宋体"/>
                <w:sz w:val="18"/>
                <w:szCs w:val="18"/>
              </w:rPr>
            </w:pPr>
          </w:p>
        </w:tc>
        <w:tc>
          <w:tcPr>
            <w:tcW w:w="1120" w:type="dxa"/>
            <w:vAlign w:val="center"/>
          </w:tcPr>
          <w:p>
            <w:pPr>
              <w:pStyle w:val="11"/>
              <w:spacing w:line="600" w:lineRule="exact"/>
              <w:jc w:val="center"/>
              <w:rPr>
                <w:rFonts w:hint="eastAsia" w:hAnsi="宋体"/>
                <w:sz w:val="18"/>
                <w:szCs w:val="18"/>
              </w:rPr>
            </w:pPr>
          </w:p>
        </w:tc>
        <w:tc>
          <w:tcPr>
            <w:tcW w:w="2067" w:type="dxa"/>
            <w:vAlign w:val="center"/>
          </w:tcPr>
          <w:p>
            <w:pPr>
              <w:pStyle w:val="11"/>
              <w:spacing w:line="600" w:lineRule="exact"/>
              <w:jc w:val="center"/>
              <w:rPr>
                <w:rFonts w:hint="eastAsia" w:hAnsi="宋体"/>
                <w:sz w:val="18"/>
                <w:szCs w:val="18"/>
              </w:rPr>
            </w:pPr>
          </w:p>
        </w:tc>
        <w:tc>
          <w:tcPr>
            <w:tcW w:w="1168" w:type="dxa"/>
            <w:vAlign w:val="center"/>
          </w:tcPr>
          <w:p>
            <w:pPr>
              <w:pStyle w:val="11"/>
              <w:spacing w:line="600" w:lineRule="exact"/>
              <w:jc w:val="center"/>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9" w:type="dxa"/>
            <w:vAlign w:val="center"/>
          </w:tcPr>
          <w:p>
            <w:pPr>
              <w:pStyle w:val="11"/>
              <w:spacing w:line="600" w:lineRule="exact"/>
              <w:jc w:val="center"/>
              <w:rPr>
                <w:rFonts w:hint="eastAsia" w:hAnsi="宋体"/>
                <w:sz w:val="18"/>
                <w:szCs w:val="18"/>
              </w:rPr>
            </w:pPr>
          </w:p>
        </w:tc>
        <w:tc>
          <w:tcPr>
            <w:tcW w:w="1021" w:type="dxa"/>
            <w:vAlign w:val="center"/>
          </w:tcPr>
          <w:p>
            <w:pPr>
              <w:pStyle w:val="11"/>
              <w:spacing w:line="600" w:lineRule="exact"/>
              <w:jc w:val="center"/>
              <w:rPr>
                <w:rFonts w:hint="eastAsia" w:hAnsi="宋体"/>
                <w:sz w:val="18"/>
                <w:szCs w:val="18"/>
              </w:rPr>
            </w:pPr>
          </w:p>
        </w:tc>
        <w:tc>
          <w:tcPr>
            <w:tcW w:w="360" w:type="dxa"/>
            <w:vAlign w:val="center"/>
          </w:tcPr>
          <w:p>
            <w:pPr>
              <w:pStyle w:val="11"/>
              <w:spacing w:line="600" w:lineRule="exact"/>
              <w:jc w:val="center"/>
              <w:rPr>
                <w:rFonts w:hint="eastAsia" w:hAnsi="宋体"/>
                <w:sz w:val="18"/>
                <w:szCs w:val="18"/>
              </w:rPr>
            </w:pPr>
          </w:p>
        </w:tc>
        <w:tc>
          <w:tcPr>
            <w:tcW w:w="2520" w:type="dxa"/>
            <w:vAlign w:val="center"/>
          </w:tcPr>
          <w:p>
            <w:pPr>
              <w:pStyle w:val="11"/>
              <w:spacing w:line="600" w:lineRule="exact"/>
              <w:jc w:val="center"/>
              <w:rPr>
                <w:rFonts w:hint="eastAsia" w:hAnsi="宋体"/>
                <w:sz w:val="18"/>
                <w:szCs w:val="18"/>
              </w:rPr>
            </w:pPr>
          </w:p>
        </w:tc>
        <w:tc>
          <w:tcPr>
            <w:tcW w:w="1116" w:type="dxa"/>
            <w:vAlign w:val="center"/>
          </w:tcPr>
          <w:p>
            <w:pPr>
              <w:pStyle w:val="11"/>
              <w:spacing w:line="600" w:lineRule="exact"/>
              <w:jc w:val="center"/>
              <w:rPr>
                <w:rFonts w:hint="eastAsia" w:hAnsi="宋体"/>
                <w:sz w:val="18"/>
                <w:szCs w:val="18"/>
              </w:rPr>
            </w:pPr>
          </w:p>
        </w:tc>
        <w:tc>
          <w:tcPr>
            <w:tcW w:w="357" w:type="dxa"/>
            <w:vAlign w:val="center"/>
          </w:tcPr>
          <w:p>
            <w:pPr>
              <w:pStyle w:val="11"/>
              <w:spacing w:line="600" w:lineRule="exact"/>
              <w:jc w:val="center"/>
              <w:rPr>
                <w:rFonts w:hint="eastAsia" w:hAnsi="宋体"/>
                <w:sz w:val="18"/>
                <w:szCs w:val="18"/>
              </w:rPr>
            </w:pPr>
          </w:p>
        </w:tc>
        <w:tc>
          <w:tcPr>
            <w:tcW w:w="1120" w:type="dxa"/>
            <w:vAlign w:val="center"/>
          </w:tcPr>
          <w:p>
            <w:pPr>
              <w:pStyle w:val="11"/>
              <w:spacing w:line="600" w:lineRule="exact"/>
              <w:jc w:val="center"/>
              <w:rPr>
                <w:rFonts w:hint="eastAsia" w:hAnsi="宋体"/>
                <w:sz w:val="18"/>
                <w:szCs w:val="18"/>
              </w:rPr>
            </w:pPr>
          </w:p>
        </w:tc>
        <w:tc>
          <w:tcPr>
            <w:tcW w:w="2067" w:type="dxa"/>
            <w:vAlign w:val="center"/>
          </w:tcPr>
          <w:p>
            <w:pPr>
              <w:pStyle w:val="11"/>
              <w:spacing w:line="600" w:lineRule="exact"/>
              <w:jc w:val="center"/>
              <w:rPr>
                <w:rFonts w:hint="eastAsia" w:hAnsi="宋体"/>
                <w:sz w:val="18"/>
                <w:szCs w:val="18"/>
              </w:rPr>
            </w:pPr>
          </w:p>
        </w:tc>
        <w:tc>
          <w:tcPr>
            <w:tcW w:w="1168" w:type="dxa"/>
            <w:vAlign w:val="center"/>
          </w:tcPr>
          <w:p>
            <w:pPr>
              <w:pStyle w:val="11"/>
              <w:spacing w:line="600" w:lineRule="exact"/>
              <w:jc w:val="center"/>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9" w:type="dxa"/>
            <w:vAlign w:val="center"/>
          </w:tcPr>
          <w:p>
            <w:pPr>
              <w:pStyle w:val="11"/>
              <w:spacing w:line="600" w:lineRule="exact"/>
              <w:jc w:val="center"/>
              <w:rPr>
                <w:rFonts w:hint="eastAsia" w:hAnsi="宋体"/>
                <w:sz w:val="18"/>
                <w:szCs w:val="18"/>
              </w:rPr>
            </w:pPr>
          </w:p>
        </w:tc>
        <w:tc>
          <w:tcPr>
            <w:tcW w:w="1021" w:type="dxa"/>
            <w:vAlign w:val="center"/>
          </w:tcPr>
          <w:p>
            <w:pPr>
              <w:pStyle w:val="11"/>
              <w:spacing w:line="600" w:lineRule="exact"/>
              <w:jc w:val="center"/>
              <w:rPr>
                <w:rFonts w:hint="eastAsia" w:hAnsi="宋体"/>
                <w:sz w:val="18"/>
                <w:szCs w:val="18"/>
              </w:rPr>
            </w:pPr>
          </w:p>
        </w:tc>
        <w:tc>
          <w:tcPr>
            <w:tcW w:w="360" w:type="dxa"/>
            <w:vAlign w:val="center"/>
          </w:tcPr>
          <w:p>
            <w:pPr>
              <w:pStyle w:val="11"/>
              <w:spacing w:line="600" w:lineRule="exact"/>
              <w:jc w:val="center"/>
              <w:rPr>
                <w:rFonts w:hint="eastAsia" w:hAnsi="宋体"/>
                <w:sz w:val="18"/>
                <w:szCs w:val="18"/>
              </w:rPr>
            </w:pPr>
          </w:p>
        </w:tc>
        <w:tc>
          <w:tcPr>
            <w:tcW w:w="2520" w:type="dxa"/>
            <w:vAlign w:val="center"/>
          </w:tcPr>
          <w:p>
            <w:pPr>
              <w:pStyle w:val="11"/>
              <w:spacing w:line="600" w:lineRule="exact"/>
              <w:jc w:val="center"/>
              <w:rPr>
                <w:rFonts w:hint="eastAsia" w:hAnsi="宋体"/>
                <w:sz w:val="18"/>
                <w:szCs w:val="18"/>
              </w:rPr>
            </w:pPr>
          </w:p>
        </w:tc>
        <w:tc>
          <w:tcPr>
            <w:tcW w:w="1116" w:type="dxa"/>
            <w:vAlign w:val="center"/>
          </w:tcPr>
          <w:p>
            <w:pPr>
              <w:pStyle w:val="11"/>
              <w:spacing w:line="600" w:lineRule="exact"/>
              <w:jc w:val="center"/>
              <w:rPr>
                <w:rFonts w:hint="eastAsia" w:hAnsi="宋体"/>
                <w:sz w:val="18"/>
                <w:szCs w:val="18"/>
              </w:rPr>
            </w:pPr>
          </w:p>
        </w:tc>
        <w:tc>
          <w:tcPr>
            <w:tcW w:w="357" w:type="dxa"/>
            <w:vAlign w:val="center"/>
          </w:tcPr>
          <w:p>
            <w:pPr>
              <w:pStyle w:val="11"/>
              <w:spacing w:line="600" w:lineRule="exact"/>
              <w:jc w:val="center"/>
              <w:rPr>
                <w:rFonts w:hint="eastAsia" w:hAnsi="宋体"/>
                <w:sz w:val="18"/>
                <w:szCs w:val="18"/>
              </w:rPr>
            </w:pPr>
          </w:p>
        </w:tc>
        <w:tc>
          <w:tcPr>
            <w:tcW w:w="1120" w:type="dxa"/>
            <w:vAlign w:val="center"/>
          </w:tcPr>
          <w:p>
            <w:pPr>
              <w:pStyle w:val="11"/>
              <w:spacing w:line="600" w:lineRule="exact"/>
              <w:jc w:val="center"/>
              <w:rPr>
                <w:rFonts w:hint="eastAsia" w:hAnsi="宋体"/>
                <w:sz w:val="18"/>
                <w:szCs w:val="18"/>
              </w:rPr>
            </w:pPr>
          </w:p>
        </w:tc>
        <w:tc>
          <w:tcPr>
            <w:tcW w:w="2067" w:type="dxa"/>
            <w:vAlign w:val="center"/>
          </w:tcPr>
          <w:p>
            <w:pPr>
              <w:pStyle w:val="11"/>
              <w:spacing w:line="600" w:lineRule="exact"/>
              <w:jc w:val="center"/>
              <w:rPr>
                <w:rFonts w:hint="eastAsia" w:hAnsi="宋体"/>
                <w:sz w:val="18"/>
                <w:szCs w:val="18"/>
              </w:rPr>
            </w:pPr>
          </w:p>
        </w:tc>
        <w:tc>
          <w:tcPr>
            <w:tcW w:w="1168" w:type="dxa"/>
            <w:vAlign w:val="center"/>
          </w:tcPr>
          <w:p>
            <w:pPr>
              <w:pStyle w:val="11"/>
              <w:spacing w:line="600" w:lineRule="exact"/>
              <w:jc w:val="center"/>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9" w:type="dxa"/>
            <w:vAlign w:val="center"/>
          </w:tcPr>
          <w:p>
            <w:pPr>
              <w:pStyle w:val="11"/>
              <w:spacing w:line="600" w:lineRule="exact"/>
              <w:jc w:val="center"/>
              <w:rPr>
                <w:rFonts w:hint="eastAsia" w:hAnsi="宋体"/>
                <w:sz w:val="18"/>
                <w:szCs w:val="18"/>
              </w:rPr>
            </w:pPr>
          </w:p>
        </w:tc>
        <w:tc>
          <w:tcPr>
            <w:tcW w:w="1021" w:type="dxa"/>
            <w:vAlign w:val="center"/>
          </w:tcPr>
          <w:p>
            <w:pPr>
              <w:pStyle w:val="11"/>
              <w:spacing w:line="600" w:lineRule="exact"/>
              <w:jc w:val="center"/>
              <w:rPr>
                <w:rFonts w:hint="eastAsia" w:hAnsi="宋体"/>
                <w:sz w:val="18"/>
                <w:szCs w:val="18"/>
              </w:rPr>
            </w:pPr>
          </w:p>
        </w:tc>
        <w:tc>
          <w:tcPr>
            <w:tcW w:w="360" w:type="dxa"/>
            <w:vAlign w:val="center"/>
          </w:tcPr>
          <w:p>
            <w:pPr>
              <w:pStyle w:val="11"/>
              <w:spacing w:line="600" w:lineRule="exact"/>
              <w:jc w:val="center"/>
              <w:rPr>
                <w:rFonts w:hint="eastAsia" w:hAnsi="宋体"/>
                <w:sz w:val="18"/>
                <w:szCs w:val="18"/>
              </w:rPr>
            </w:pPr>
          </w:p>
        </w:tc>
        <w:tc>
          <w:tcPr>
            <w:tcW w:w="2520" w:type="dxa"/>
            <w:vAlign w:val="center"/>
          </w:tcPr>
          <w:p>
            <w:pPr>
              <w:pStyle w:val="11"/>
              <w:spacing w:line="600" w:lineRule="exact"/>
              <w:jc w:val="center"/>
              <w:rPr>
                <w:rFonts w:hint="eastAsia" w:hAnsi="宋体"/>
                <w:sz w:val="18"/>
                <w:szCs w:val="18"/>
              </w:rPr>
            </w:pPr>
          </w:p>
        </w:tc>
        <w:tc>
          <w:tcPr>
            <w:tcW w:w="1116" w:type="dxa"/>
            <w:vAlign w:val="center"/>
          </w:tcPr>
          <w:p>
            <w:pPr>
              <w:pStyle w:val="11"/>
              <w:spacing w:line="600" w:lineRule="exact"/>
              <w:jc w:val="center"/>
              <w:rPr>
                <w:rFonts w:hint="eastAsia" w:hAnsi="宋体"/>
                <w:sz w:val="18"/>
                <w:szCs w:val="18"/>
              </w:rPr>
            </w:pPr>
          </w:p>
        </w:tc>
        <w:tc>
          <w:tcPr>
            <w:tcW w:w="357" w:type="dxa"/>
            <w:vAlign w:val="center"/>
          </w:tcPr>
          <w:p>
            <w:pPr>
              <w:pStyle w:val="11"/>
              <w:spacing w:line="600" w:lineRule="exact"/>
              <w:jc w:val="center"/>
              <w:rPr>
                <w:rFonts w:hint="eastAsia" w:hAnsi="宋体"/>
                <w:sz w:val="18"/>
                <w:szCs w:val="18"/>
              </w:rPr>
            </w:pPr>
          </w:p>
        </w:tc>
        <w:tc>
          <w:tcPr>
            <w:tcW w:w="1120" w:type="dxa"/>
            <w:vAlign w:val="center"/>
          </w:tcPr>
          <w:p>
            <w:pPr>
              <w:pStyle w:val="11"/>
              <w:spacing w:line="600" w:lineRule="exact"/>
              <w:jc w:val="center"/>
              <w:rPr>
                <w:rFonts w:hint="eastAsia" w:hAnsi="宋体"/>
                <w:sz w:val="18"/>
                <w:szCs w:val="18"/>
              </w:rPr>
            </w:pPr>
          </w:p>
        </w:tc>
        <w:tc>
          <w:tcPr>
            <w:tcW w:w="2067" w:type="dxa"/>
            <w:vAlign w:val="center"/>
          </w:tcPr>
          <w:p>
            <w:pPr>
              <w:pStyle w:val="11"/>
              <w:spacing w:line="600" w:lineRule="exact"/>
              <w:jc w:val="center"/>
              <w:rPr>
                <w:rFonts w:hint="eastAsia" w:hAnsi="宋体"/>
                <w:sz w:val="18"/>
                <w:szCs w:val="18"/>
              </w:rPr>
            </w:pPr>
          </w:p>
        </w:tc>
        <w:tc>
          <w:tcPr>
            <w:tcW w:w="1168" w:type="dxa"/>
            <w:vAlign w:val="center"/>
          </w:tcPr>
          <w:p>
            <w:pPr>
              <w:pStyle w:val="11"/>
              <w:spacing w:line="600" w:lineRule="exact"/>
              <w:jc w:val="center"/>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9" w:type="dxa"/>
            <w:vAlign w:val="center"/>
          </w:tcPr>
          <w:p>
            <w:pPr>
              <w:pStyle w:val="11"/>
              <w:spacing w:line="600" w:lineRule="exact"/>
              <w:jc w:val="center"/>
              <w:rPr>
                <w:rFonts w:hint="eastAsia" w:hAnsi="宋体"/>
                <w:sz w:val="18"/>
                <w:szCs w:val="18"/>
              </w:rPr>
            </w:pPr>
          </w:p>
        </w:tc>
        <w:tc>
          <w:tcPr>
            <w:tcW w:w="1021" w:type="dxa"/>
            <w:vAlign w:val="center"/>
          </w:tcPr>
          <w:p>
            <w:pPr>
              <w:pStyle w:val="11"/>
              <w:spacing w:line="600" w:lineRule="exact"/>
              <w:jc w:val="center"/>
              <w:rPr>
                <w:rFonts w:hint="eastAsia" w:hAnsi="宋体"/>
                <w:sz w:val="18"/>
                <w:szCs w:val="18"/>
              </w:rPr>
            </w:pPr>
          </w:p>
        </w:tc>
        <w:tc>
          <w:tcPr>
            <w:tcW w:w="360" w:type="dxa"/>
            <w:vAlign w:val="center"/>
          </w:tcPr>
          <w:p>
            <w:pPr>
              <w:pStyle w:val="11"/>
              <w:spacing w:line="600" w:lineRule="exact"/>
              <w:jc w:val="center"/>
              <w:rPr>
                <w:rFonts w:hint="eastAsia" w:hAnsi="宋体"/>
                <w:sz w:val="18"/>
                <w:szCs w:val="18"/>
              </w:rPr>
            </w:pPr>
          </w:p>
        </w:tc>
        <w:tc>
          <w:tcPr>
            <w:tcW w:w="2520" w:type="dxa"/>
            <w:vAlign w:val="center"/>
          </w:tcPr>
          <w:p>
            <w:pPr>
              <w:pStyle w:val="11"/>
              <w:spacing w:line="600" w:lineRule="exact"/>
              <w:jc w:val="center"/>
              <w:rPr>
                <w:rFonts w:hint="eastAsia" w:hAnsi="宋体"/>
                <w:sz w:val="18"/>
                <w:szCs w:val="18"/>
              </w:rPr>
            </w:pPr>
          </w:p>
        </w:tc>
        <w:tc>
          <w:tcPr>
            <w:tcW w:w="1116" w:type="dxa"/>
            <w:vAlign w:val="center"/>
          </w:tcPr>
          <w:p>
            <w:pPr>
              <w:pStyle w:val="11"/>
              <w:spacing w:line="600" w:lineRule="exact"/>
              <w:jc w:val="center"/>
              <w:rPr>
                <w:rFonts w:hint="eastAsia" w:hAnsi="宋体"/>
                <w:sz w:val="18"/>
                <w:szCs w:val="18"/>
              </w:rPr>
            </w:pPr>
          </w:p>
        </w:tc>
        <w:tc>
          <w:tcPr>
            <w:tcW w:w="357" w:type="dxa"/>
            <w:vAlign w:val="center"/>
          </w:tcPr>
          <w:p>
            <w:pPr>
              <w:pStyle w:val="11"/>
              <w:spacing w:line="600" w:lineRule="exact"/>
              <w:jc w:val="center"/>
              <w:rPr>
                <w:rFonts w:hint="eastAsia" w:hAnsi="宋体"/>
                <w:sz w:val="18"/>
                <w:szCs w:val="18"/>
              </w:rPr>
            </w:pPr>
          </w:p>
        </w:tc>
        <w:tc>
          <w:tcPr>
            <w:tcW w:w="1120" w:type="dxa"/>
            <w:vAlign w:val="center"/>
          </w:tcPr>
          <w:p>
            <w:pPr>
              <w:pStyle w:val="11"/>
              <w:spacing w:line="600" w:lineRule="exact"/>
              <w:jc w:val="center"/>
              <w:rPr>
                <w:rFonts w:hint="eastAsia" w:hAnsi="宋体"/>
                <w:sz w:val="18"/>
                <w:szCs w:val="18"/>
              </w:rPr>
            </w:pPr>
          </w:p>
        </w:tc>
        <w:tc>
          <w:tcPr>
            <w:tcW w:w="2067" w:type="dxa"/>
            <w:vAlign w:val="center"/>
          </w:tcPr>
          <w:p>
            <w:pPr>
              <w:pStyle w:val="11"/>
              <w:spacing w:line="600" w:lineRule="exact"/>
              <w:jc w:val="center"/>
              <w:rPr>
                <w:rFonts w:hint="eastAsia" w:hAnsi="宋体"/>
                <w:sz w:val="18"/>
                <w:szCs w:val="18"/>
              </w:rPr>
            </w:pPr>
          </w:p>
        </w:tc>
        <w:tc>
          <w:tcPr>
            <w:tcW w:w="1168" w:type="dxa"/>
            <w:vAlign w:val="center"/>
          </w:tcPr>
          <w:p>
            <w:pPr>
              <w:pStyle w:val="11"/>
              <w:spacing w:line="600" w:lineRule="exact"/>
              <w:jc w:val="center"/>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9" w:type="dxa"/>
            <w:vAlign w:val="center"/>
          </w:tcPr>
          <w:p>
            <w:pPr>
              <w:pStyle w:val="11"/>
              <w:spacing w:line="600" w:lineRule="exact"/>
              <w:jc w:val="center"/>
              <w:rPr>
                <w:rFonts w:hint="eastAsia" w:hAnsi="宋体"/>
                <w:sz w:val="18"/>
                <w:szCs w:val="18"/>
              </w:rPr>
            </w:pPr>
          </w:p>
        </w:tc>
        <w:tc>
          <w:tcPr>
            <w:tcW w:w="1021" w:type="dxa"/>
            <w:vAlign w:val="center"/>
          </w:tcPr>
          <w:p>
            <w:pPr>
              <w:pStyle w:val="11"/>
              <w:spacing w:line="600" w:lineRule="exact"/>
              <w:jc w:val="center"/>
              <w:rPr>
                <w:rFonts w:hint="eastAsia" w:hAnsi="宋体"/>
                <w:sz w:val="18"/>
                <w:szCs w:val="18"/>
              </w:rPr>
            </w:pPr>
          </w:p>
        </w:tc>
        <w:tc>
          <w:tcPr>
            <w:tcW w:w="360" w:type="dxa"/>
            <w:vAlign w:val="center"/>
          </w:tcPr>
          <w:p>
            <w:pPr>
              <w:pStyle w:val="11"/>
              <w:spacing w:line="600" w:lineRule="exact"/>
              <w:jc w:val="center"/>
              <w:rPr>
                <w:rFonts w:hint="eastAsia" w:hAnsi="宋体"/>
                <w:sz w:val="18"/>
                <w:szCs w:val="18"/>
              </w:rPr>
            </w:pPr>
          </w:p>
        </w:tc>
        <w:tc>
          <w:tcPr>
            <w:tcW w:w="2520" w:type="dxa"/>
            <w:vAlign w:val="center"/>
          </w:tcPr>
          <w:p>
            <w:pPr>
              <w:pStyle w:val="11"/>
              <w:spacing w:line="600" w:lineRule="exact"/>
              <w:jc w:val="center"/>
              <w:rPr>
                <w:rFonts w:hint="eastAsia" w:hAnsi="宋体"/>
                <w:sz w:val="18"/>
                <w:szCs w:val="18"/>
              </w:rPr>
            </w:pPr>
          </w:p>
        </w:tc>
        <w:tc>
          <w:tcPr>
            <w:tcW w:w="1116" w:type="dxa"/>
            <w:vAlign w:val="center"/>
          </w:tcPr>
          <w:p>
            <w:pPr>
              <w:pStyle w:val="11"/>
              <w:spacing w:line="600" w:lineRule="exact"/>
              <w:jc w:val="center"/>
              <w:rPr>
                <w:rFonts w:hint="eastAsia" w:hAnsi="宋体"/>
                <w:sz w:val="18"/>
                <w:szCs w:val="18"/>
              </w:rPr>
            </w:pPr>
          </w:p>
        </w:tc>
        <w:tc>
          <w:tcPr>
            <w:tcW w:w="357" w:type="dxa"/>
            <w:vAlign w:val="center"/>
          </w:tcPr>
          <w:p>
            <w:pPr>
              <w:pStyle w:val="11"/>
              <w:spacing w:line="600" w:lineRule="exact"/>
              <w:jc w:val="center"/>
              <w:rPr>
                <w:rFonts w:hint="eastAsia" w:hAnsi="宋体"/>
                <w:sz w:val="18"/>
                <w:szCs w:val="18"/>
              </w:rPr>
            </w:pPr>
          </w:p>
        </w:tc>
        <w:tc>
          <w:tcPr>
            <w:tcW w:w="1120" w:type="dxa"/>
            <w:vAlign w:val="center"/>
          </w:tcPr>
          <w:p>
            <w:pPr>
              <w:pStyle w:val="11"/>
              <w:spacing w:line="600" w:lineRule="exact"/>
              <w:jc w:val="center"/>
              <w:rPr>
                <w:rFonts w:hint="eastAsia" w:hAnsi="宋体"/>
                <w:sz w:val="18"/>
                <w:szCs w:val="18"/>
              </w:rPr>
            </w:pPr>
          </w:p>
        </w:tc>
        <w:tc>
          <w:tcPr>
            <w:tcW w:w="2067" w:type="dxa"/>
            <w:vAlign w:val="center"/>
          </w:tcPr>
          <w:p>
            <w:pPr>
              <w:pStyle w:val="11"/>
              <w:spacing w:line="600" w:lineRule="exact"/>
              <w:jc w:val="center"/>
              <w:rPr>
                <w:rFonts w:hint="eastAsia" w:hAnsi="宋体"/>
                <w:sz w:val="18"/>
                <w:szCs w:val="18"/>
              </w:rPr>
            </w:pPr>
          </w:p>
        </w:tc>
        <w:tc>
          <w:tcPr>
            <w:tcW w:w="1168" w:type="dxa"/>
            <w:vAlign w:val="center"/>
          </w:tcPr>
          <w:p>
            <w:pPr>
              <w:pStyle w:val="11"/>
              <w:spacing w:line="600" w:lineRule="exact"/>
              <w:jc w:val="center"/>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9" w:type="dxa"/>
            <w:vAlign w:val="center"/>
          </w:tcPr>
          <w:p>
            <w:pPr>
              <w:pStyle w:val="11"/>
              <w:spacing w:line="600" w:lineRule="exact"/>
              <w:jc w:val="center"/>
              <w:rPr>
                <w:rFonts w:hint="eastAsia" w:hAnsi="宋体"/>
                <w:sz w:val="18"/>
                <w:szCs w:val="18"/>
              </w:rPr>
            </w:pPr>
          </w:p>
        </w:tc>
        <w:tc>
          <w:tcPr>
            <w:tcW w:w="1021" w:type="dxa"/>
            <w:vAlign w:val="center"/>
          </w:tcPr>
          <w:p>
            <w:pPr>
              <w:pStyle w:val="11"/>
              <w:spacing w:line="600" w:lineRule="exact"/>
              <w:jc w:val="center"/>
              <w:rPr>
                <w:rFonts w:hint="eastAsia" w:hAnsi="宋体"/>
                <w:sz w:val="18"/>
                <w:szCs w:val="18"/>
              </w:rPr>
            </w:pPr>
          </w:p>
        </w:tc>
        <w:tc>
          <w:tcPr>
            <w:tcW w:w="360" w:type="dxa"/>
            <w:vAlign w:val="center"/>
          </w:tcPr>
          <w:p>
            <w:pPr>
              <w:pStyle w:val="11"/>
              <w:spacing w:line="600" w:lineRule="exact"/>
              <w:jc w:val="center"/>
              <w:rPr>
                <w:rFonts w:hint="eastAsia" w:hAnsi="宋体"/>
                <w:sz w:val="18"/>
                <w:szCs w:val="18"/>
              </w:rPr>
            </w:pPr>
          </w:p>
        </w:tc>
        <w:tc>
          <w:tcPr>
            <w:tcW w:w="2520" w:type="dxa"/>
            <w:vAlign w:val="center"/>
          </w:tcPr>
          <w:p>
            <w:pPr>
              <w:pStyle w:val="11"/>
              <w:spacing w:line="600" w:lineRule="exact"/>
              <w:jc w:val="center"/>
              <w:rPr>
                <w:rFonts w:hint="eastAsia" w:hAnsi="宋体"/>
                <w:sz w:val="18"/>
                <w:szCs w:val="18"/>
              </w:rPr>
            </w:pPr>
          </w:p>
        </w:tc>
        <w:tc>
          <w:tcPr>
            <w:tcW w:w="1116" w:type="dxa"/>
            <w:vAlign w:val="center"/>
          </w:tcPr>
          <w:p>
            <w:pPr>
              <w:pStyle w:val="11"/>
              <w:spacing w:line="600" w:lineRule="exact"/>
              <w:jc w:val="center"/>
              <w:rPr>
                <w:rFonts w:hint="eastAsia" w:hAnsi="宋体"/>
                <w:sz w:val="18"/>
                <w:szCs w:val="18"/>
              </w:rPr>
            </w:pPr>
          </w:p>
        </w:tc>
        <w:tc>
          <w:tcPr>
            <w:tcW w:w="357" w:type="dxa"/>
            <w:vAlign w:val="center"/>
          </w:tcPr>
          <w:p>
            <w:pPr>
              <w:pStyle w:val="11"/>
              <w:spacing w:line="600" w:lineRule="exact"/>
              <w:jc w:val="center"/>
              <w:rPr>
                <w:rFonts w:hint="eastAsia" w:hAnsi="宋体"/>
                <w:sz w:val="18"/>
                <w:szCs w:val="18"/>
              </w:rPr>
            </w:pPr>
          </w:p>
        </w:tc>
        <w:tc>
          <w:tcPr>
            <w:tcW w:w="1120" w:type="dxa"/>
            <w:vAlign w:val="center"/>
          </w:tcPr>
          <w:p>
            <w:pPr>
              <w:pStyle w:val="11"/>
              <w:spacing w:line="600" w:lineRule="exact"/>
              <w:jc w:val="center"/>
              <w:rPr>
                <w:rFonts w:hint="eastAsia" w:hAnsi="宋体"/>
                <w:sz w:val="18"/>
                <w:szCs w:val="18"/>
              </w:rPr>
            </w:pPr>
          </w:p>
        </w:tc>
        <w:tc>
          <w:tcPr>
            <w:tcW w:w="2067" w:type="dxa"/>
            <w:vAlign w:val="center"/>
          </w:tcPr>
          <w:p>
            <w:pPr>
              <w:pStyle w:val="11"/>
              <w:spacing w:line="600" w:lineRule="exact"/>
              <w:jc w:val="center"/>
              <w:rPr>
                <w:rFonts w:hint="eastAsia" w:hAnsi="宋体"/>
                <w:sz w:val="18"/>
                <w:szCs w:val="18"/>
              </w:rPr>
            </w:pPr>
          </w:p>
        </w:tc>
        <w:tc>
          <w:tcPr>
            <w:tcW w:w="1168" w:type="dxa"/>
            <w:vAlign w:val="center"/>
          </w:tcPr>
          <w:p>
            <w:pPr>
              <w:pStyle w:val="11"/>
              <w:spacing w:line="600" w:lineRule="exact"/>
              <w:jc w:val="center"/>
              <w:rPr>
                <w:rFonts w:hint="eastAsia" w:hAnsi="宋体"/>
                <w:sz w:val="18"/>
                <w:szCs w:val="18"/>
              </w:rPr>
            </w:pPr>
          </w:p>
        </w:tc>
      </w:tr>
    </w:tbl>
    <w:p>
      <w:pPr>
        <w:pStyle w:val="11"/>
        <w:spacing w:line="600" w:lineRule="exact"/>
        <w:rPr>
          <w:rFonts w:hint="eastAsia" w:ascii="Times New Roman" w:hAnsi="Times New Roman"/>
        </w:rPr>
      </w:pPr>
      <w:r>
        <w:rPr>
          <w:rFonts w:hint="eastAsia" w:ascii="Times New Roman" w:hAnsi="Times New Roman"/>
        </w:rPr>
        <w:t>注：“偏离说明”系指“正偏离”、“负偏离”或“无偏离”。</w:t>
      </w:r>
    </w:p>
    <w:p>
      <w:pPr>
        <w:pStyle w:val="11"/>
        <w:spacing w:line="600" w:lineRule="exact"/>
        <w:rPr>
          <w:rFonts w:hint="eastAsia" w:ascii="Times New Roman" w:hAnsi="Times New Roman"/>
        </w:rPr>
      </w:pPr>
      <w:r>
        <w:rPr>
          <w:rFonts w:hint="eastAsia" w:ascii="Times New Roman" w:hAnsi="Times New Roman"/>
        </w:rPr>
        <w:t>法定代表人或其委托代理人签字（或盖章）：</w:t>
      </w:r>
      <w:r>
        <w:rPr>
          <w:rFonts w:hint="eastAsia" w:ascii="Times New Roman" w:hAnsi="Times New Roman"/>
          <w:u w:val="single"/>
        </w:rPr>
        <w:t xml:space="preserve">                      </w:t>
      </w:r>
    </w:p>
    <w:p>
      <w:pPr>
        <w:pStyle w:val="11"/>
        <w:spacing w:line="600" w:lineRule="exact"/>
        <w:rPr>
          <w:rFonts w:hint="eastAsia" w:ascii="Times New Roman" w:hAnsi="Times New Roman"/>
        </w:rPr>
      </w:pPr>
    </w:p>
    <w:p>
      <w:pPr>
        <w:pStyle w:val="11"/>
        <w:spacing w:line="600" w:lineRule="exact"/>
        <w:rPr>
          <w:rFonts w:hint="eastAsia" w:eastAsia="宋体"/>
          <w:sz w:val="24"/>
          <w:lang w:eastAsia="zh-CN"/>
        </w:rPr>
      </w:pPr>
      <w:r>
        <w:rPr>
          <w:rFonts w:hint="eastAsia" w:ascii="Times New Roman" w:hAnsi="Times New Roman"/>
          <w:lang w:eastAsia="zh-CN"/>
        </w:rPr>
        <w:t>投</w:t>
      </w:r>
      <w:r>
        <w:rPr>
          <w:rFonts w:hint="eastAsia" w:ascii="Times New Roman" w:hAnsi="Times New Roman"/>
        </w:rPr>
        <w:t>标人盖公章</w:t>
      </w:r>
      <w:r>
        <w:rPr>
          <w:rFonts w:ascii="Times New Roman" w:hAnsi="Times New Roman"/>
        </w:rPr>
        <w:t>________________</w:t>
      </w:r>
    </w:p>
    <w:p>
      <w:pPr>
        <w:spacing w:before="100" w:beforeAutospacing="1"/>
        <w:jc w:val="center"/>
        <w:rPr>
          <w:rFonts w:ascii="黑体" w:hAnsi="Courier New" w:eastAsia="黑体"/>
          <w:b/>
          <w:sz w:val="32"/>
          <w:szCs w:val="32"/>
        </w:rPr>
      </w:pPr>
      <w:r>
        <w:rPr>
          <w:rFonts w:hint="eastAsia" w:ascii="黑体" w:hAnsi="Courier New" w:eastAsia="黑体"/>
          <w:b/>
          <w:sz w:val="32"/>
          <w:szCs w:val="32"/>
          <w:lang w:val="en-US" w:eastAsia="zh-CN"/>
        </w:rPr>
        <w:t>六</w:t>
      </w:r>
      <w:r>
        <w:rPr>
          <w:rFonts w:hint="eastAsia" w:ascii="黑体" w:hAnsi="Courier New" w:eastAsia="黑体"/>
          <w:b/>
          <w:sz w:val="32"/>
          <w:szCs w:val="32"/>
        </w:rPr>
        <w:t>、售后服务</w:t>
      </w:r>
    </w:p>
    <w:p>
      <w:pPr>
        <w:spacing w:before="100" w:beforeAutospacing="1"/>
        <w:jc w:val="center"/>
        <w:rPr>
          <w:rFonts w:ascii="黑体" w:hAnsi="Courier New" w:eastAsia="黑体"/>
          <w:b/>
          <w:sz w:val="32"/>
          <w:szCs w:val="32"/>
        </w:rPr>
      </w:pPr>
    </w:p>
    <w:p>
      <w:pPr>
        <w:spacing w:line="360" w:lineRule="auto"/>
        <w:ind w:firstLine="480" w:firstLineChars="200"/>
        <w:rPr>
          <w:rFonts w:ascii="宋体"/>
          <w:sz w:val="24"/>
        </w:rPr>
      </w:pPr>
      <w:r>
        <w:rPr>
          <w:rFonts w:hint="eastAsia" w:ascii="宋体"/>
          <w:sz w:val="24"/>
        </w:rPr>
        <w:t>主要内容至少应包括但不限于以下方面：</w:t>
      </w:r>
    </w:p>
    <w:p>
      <w:pPr>
        <w:spacing w:line="360" w:lineRule="auto"/>
        <w:ind w:firstLine="480" w:firstLineChars="200"/>
        <w:rPr>
          <w:rFonts w:ascii="宋体"/>
          <w:sz w:val="24"/>
        </w:rPr>
      </w:pPr>
      <w:r>
        <w:rPr>
          <w:rFonts w:hint="eastAsia" w:ascii="宋体"/>
          <w:sz w:val="24"/>
        </w:rPr>
        <w:t>1、质量保修期及设备质量保修范围和内容的说明。</w:t>
      </w:r>
    </w:p>
    <w:p>
      <w:pPr>
        <w:spacing w:line="360" w:lineRule="auto"/>
        <w:ind w:firstLine="480" w:firstLineChars="200"/>
        <w:rPr>
          <w:rFonts w:ascii="宋体"/>
          <w:sz w:val="24"/>
        </w:rPr>
      </w:pPr>
      <w:r>
        <w:rPr>
          <w:rFonts w:hint="eastAsia" w:ascii="宋体"/>
          <w:sz w:val="24"/>
        </w:rPr>
        <w:t>2、质量保修责任说明。</w:t>
      </w:r>
    </w:p>
    <w:p>
      <w:pPr>
        <w:spacing w:line="360" w:lineRule="auto"/>
        <w:ind w:firstLine="480" w:firstLineChars="200"/>
        <w:rPr>
          <w:rFonts w:ascii="宋体"/>
          <w:sz w:val="24"/>
        </w:rPr>
      </w:pPr>
      <w:r>
        <w:rPr>
          <w:rFonts w:hint="eastAsia" w:ascii="宋体"/>
          <w:sz w:val="24"/>
        </w:rPr>
        <w:t>3、售后服务机构情况说明（包括地点、联系方式、人员数量等）。</w:t>
      </w:r>
    </w:p>
    <w:p>
      <w:pPr>
        <w:spacing w:line="360" w:lineRule="auto"/>
        <w:ind w:firstLine="480" w:firstLineChars="200"/>
        <w:rPr>
          <w:rFonts w:ascii="宋体"/>
          <w:sz w:val="24"/>
        </w:rPr>
      </w:pPr>
      <w:r>
        <w:rPr>
          <w:rFonts w:hint="eastAsia" w:ascii="宋体"/>
          <w:sz w:val="24"/>
        </w:rPr>
        <w:t>4、质保期间，货物或工程质量出现问题时的处理情况说明（响应时间、处理方式、费用负担等）。</w:t>
      </w:r>
    </w:p>
    <w:p>
      <w:pPr>
        <w:spacing w:line="360" w:lineRule="auto"/>
        <w:ind w:firstLine="480" w:firstLineChars="200"/>
        <w:rPr>
          <w:rFonts w:ascii="宋体"/>
          <w:sz w:val="24"/>
        </w:rPr>
      </w:pPr>
      <w:r>
        <w:rPr>
          <w:rFonts w:hint="eastAsia" w:ascii="宋体"/>
          <w:sz w:val="24"/>
        </w:rPr>
        <w:t>5、质保期后，货物或工程质量出现问题时的处理情况说明（响应时间、处理方式、配件供应价格、费用收取情况等）。</w:t>
      </w:r>
    </w:p>
    <w:p>
      <w:pPr>
        <w:spacing w:before="100" w:beforeAutospacing="1"/>
        <w:rPr>
          <w:sz w:val="24"/>
        </w:rPr>
      </w:pPr>
    </w:p>
    <w:p>
      <w:pPr>
        <w:spacing w:before="100" w:beforeAutospacing="1"/>
        <w:rPr>
          <w:sz w:val="24"/>
        </w:rPr>
      </w:pPr>
    </w:p>
    <w:p>
      <w:pPr>
        <w:spacing w:line="500" w:lineRule="exact"/>
        <w:ind w:firstLine="480" w:firstLineChars="200"/>
        <w:rPr>
          <w:rFonts w:ascii="宋体"/>
          <w:color w:val="000000"/>
          <w:sz w:val="24"/>
        </w:rPr>
      </w:pPr>
      <w:r>
        <w:rPr>
          <w:rFonts w:hint="eastAsia" w:ascii="宋体"/>
          <w:color w:val="000000"/>
          <w:sz w:val="24"/>
        </w:rPr>
        <w:t>投标人</w:t>
      </w:r>
      <w:r>
        <w:rPr>
          <w:rFonts w:ascii="宋体"/>
          <w:color w:val="000000"/>
          <w:sz w:val="24"/>
        </w:rPr>
        <w:t>(</w:t>
      </w:r>
      <w:r>
        <w:rPr>
          <w:rFonts w:hint="eastAsia" w:ascii="宋体"/>
          <w:color w:val="000000"/>
          <w:sz w:val="24"/>
        </w:rPr>
        <w:t>公章</w:t>
      </w:r>
      <w:r>
        <w:rPr>
          <w:rFonts w:ascii="宋体"/>
          <w:color w:val="000000"/>
          <w:sz w:val="24"/>
        </w:rPr>
        <w:t>)</w:t>
      </w:r>
      <w:r>
        <w:rPr>
          <w:rFonts w:hint="eastAsia" w:ascii="宋体"/>
          <w:color w:val="000000"/>
          <w:sz w:val="24"/>
        </w:rPr>
        <w:t>：</w:t>
      </w:r>
    </w:p>
    <w:p>
      <w:pPr>
        <w:spacing w:line="500" w:lineRule="exact"/>
        <w:ind w:left="-540" w:leftChars="-257" w:firstLine="1020" w:firstLineChars="425"/>
        <w:jc w:val="left"/>
        <w:rPr>
          <w:rFonts w:ascii="宋体"/>
          <w:color w:val="000000"/>
          <w:sz w:val="24"/>
        </w:rPr>
      </w:pPr>
      <w:r>
        <w:rPr>
          <w:rFonts w:hint="eastAsia" w:ascii="宋体"/>
          <w:color w:val="000000"/>
          <w:sz w:val="24"/>
        </w:rPr>
        <w:t>法定代表人或委托代理人</w:t>
      </w:r>
      <w:r>
        <w:rPr>
          <w:rFonts w:ascii="宋体"/>
          <w:color w:val="000000"/>
          <w:sz w:val="24"/>
        </w:rPr>
        <w:t>(</w:t>
      </w:r>
      <w:r>
        <w:rPr>
          <w:rFonts w:hint="eastAsia" w:ascii="宋体"/>
          <w:color w:val="000000"/>
          <w:sz w:val="24"/>
        </w:rPr>
        <w:t>签字或盖章</w:t>
      </w:r>
      <w:r>
        <w:rPr>
          <w:rFonts w:ascii="宋体"/>
          <w:color w:val="000000"/>
          <w:sz w:val="24"/>
        </w:rPr>
        <w:t>)</w:t>
      </w:r>
      <w:r>
        <w:rPr>
          <w:rFonts w:hint="eastAsia" w:ascii="宋体"/>
          <w:color w:val="000000"/>
          <w:sz w:val="24"/>
        </w:rPr>
        <w:t>：</w:t>
      </w:r>
    </w:p>
    <w:p>
      <w:pPr>
        <w:spacing w:line="500" w:lineRule="exact"/>
        <w:ind w:left="-540" w:leftChars="-257" w:firstLine="1020" w:firstLineChars="425"/>
        <w:jc w:val="left"/>
        <w:rPr>
          <w:rFonts w:ascii="宋体"/>
          <w:color w:val="000000"/>
          <w:sz w:val="24"/>
        </w:rPr>
      </w:pPr>
    </w:p>
    <w:p>
      <w:pPr>
        <w:spacing w:line="480" w:lineRule="auto"/>
        <w:jc w:val="center"/>
        <w:rPr>
          <w:rFonts w:ascii="宋体" w:hAnsi="宋体"/>
          <w:sz w:val="24"/>
        </w:rPr>
      </w:pPr>
      <w:r>
        <w:rPr>
          <w:rFonts w:hint="eastAsia" w:ascii="宋体"/>
          <w:color w:val="000000"/>
          <w:sz w:val="24"/>
        </w:rPr>
        <w:t>日期：年月日</w:t>
      </w:r>
    </w:p>
    <w:p>
      <w:pPr>
        <w:spacing w:line="480" w:lineRule="auto"/>
        <w:rPr>
          <w:rFonts w:ascii="黑体" w:hAnsi="Courier New" w:eastAsia="黑体"/>
          <w:b/>
          <w:sz w:val="32"/>
          <w:szCs w:val="32"/>
        </w:rPr>
      </w:pPr>
      <w:r>
        <w:rPr>
          <w:rFonts w:hint="eastAsia" w:ascii="宋体" w:hAnsi="宋体"/>
          <w:sz w:val="24"/>
        </w:rPr>
        <w:br w:type="page"/>
      </w:r>
    </w:p>
    <w:p>
      <w:pPr>
        <w:spacing w:line="480" w:lineRule="auto"/>
        <w:jc w:val="center"/>
        <w:rPr>
          <w:rFonts w:ascii="宋体" w:hAnsi="宋体"/>
          <w:sz w:val="24"/>
        </w:rPr>
      </w:pPr>
      <w:r>
        <w:rPr>
          <w:rFonts w:hint="eastAsia" w:ascii="黑体" w:hAnsi="Courier New" w:eastAsia="黑体"/>
          <w:b/>
          <w:sz w:val="32"/>
          <w:szCs w:val="32"/>
          <w:lang w:val="en-US" w:eastAsia="zh-CN"/>
        </w:rPr>
        <w:t>七</w:t>
      </w:r>
      <w:r>
        <w:rPr>
          <w:rFonts w:hint="eastAsia" w:ascii="黑体" w:hAnsi="Courier New" w:eastAsia="黑体"/>
          <w:b/>
          <w:sz w:val="32"/>
          <w:szCs w:val="32"/>
        </w:rPr>
        <w:t>、投标人需提供的其他资料</w:t>
      </w:r>
    </w:p>
    <w:p>
      <w:pPr>
        <w:widowControl/>
        <w:spacing w:line="360" w:lineRule="auto"/>
        <w:jc w:val="left"/>
        <w:rPr>
          <w:sz w:val="24"/>
        </w:rPr>
      </w:pPr>
    </w:p>
    <w:sectPr>
      <w:pgSz w:w="11900" w:h="16838"/>
      <w:pgMar w:top="1440" w:right="1797" w:bottom="1440" w:left="1797" w:header="850"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swiss"/>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3"/>
      </w:rPr>
    </w:pPr>
  </w:p>
  <w:p>
    <w:pPr>
      <w:pStyle w:val="13"/>
      <w:jc w:val="cente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framePr w:wrap="auto" w:vAnchor="margin" w:hAnchor="text" w:yAlign="inli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framePr w:wrap="auto" w:vAnchor="margin" w:hAnchor="text" w:yAlign="inlin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framePr w:wrap="auto" w:vAnchor="margin" w:hAnchor="text" w:yAlign="inline"/>
    </w:pPr>
    <w:r>
      <w:pict>
        <v:rect id="_x0000_s4099" o:spid="_x0000_s4099" o:spt="1" style="position:absolute;left:0pt;margin-left:295.35pt;margin-top:774.3pt;height:10.35pt;width:4.55pt;mso-position-horizontal-relative:page;mso-position-vertical-relative:page;z-index:-1024;mso-width-relative:page;mso-height-relative:page;" filled="f" stroked="f" coordsize="21600,21600" o:gfxdata="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M8a12AAAAA0BAAAPAAAAAAAAAAEAIAAAACIA&#10;AABkcnMvZG93bnJldi54bWxQSwECFAAUAAAACACHTuJA5A7f2dABAACSAwAADgAAAAAAAAABACAA&#10;AAAnAQAAZHJzL2Uyb0RvYy54bWxQSwUGAAAAAAYABgBZAQAAaQUAAAAA&#10;">
          <v:path/>
          <v:fill on="f" focussize="0,0"/>
          <v:stroke on="f" weight="1pt" miterlimit="4"/>
          <v:imagedata o:title=""/>
          <o:lock v:ext="edit"/>
          <v:textbox inset="0mm,0mm,0mm,0mm">
            <w:txbxContent>
              <w:p>
                <w:pPr>
                  <w:pStyle w:val="49"/>
                </w:pPr>
              </w:p>
            </w:txbxContent>
          </v:textbox>
        </v:rect>
      </w:pict>
    </w:r>
    <w:r>
      <w:pict>
        <v:rect id="_x0000_s4100" o:spid="_x0000_s4100" o:spt="1" style="position:absolute;left:0pt;margin-left:292.35pt;margin-top:774.3pt;height:12.05pt;width:10.55pt;mso-position-horizontal-relative:page;mso-position-vertical-relative:page;z-index:-1024;mso-width-relative:page;mso-height-relative:page;" filled="f" stroked="f" coordsize="21600,21600" o:gfxdata="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DvfZc2AAAAA0BAAAPAAAAAAAAAAEAIAAAACIA&#10;AABkcnMvZG93bnJldi54bWxQSwECFAAUAAAACACHTuJAmjRSbtABAACTAwAADgAAAAAAAAABACAA&#10;AAAnAQAAZHJzL2Uyb0RvYy54bWxQSwUGAAAAAAYABgBZAQAAaQUAAAAA&#10;">
          <v:path/>
          <v:fill on="f" focussize="0,0"/>
          <v:stroke on="f" weight="1pt" miterlimit="4"/>
          <v:imagedata o:title=""/>
          <o:lock v:ext="edit"/>
          <v:textbox inset="0mm,0mm,0mm,0mm">
            <w:txbxContent>
              <w:p>
                <w:pPr>
                  <w:pStyle w:val="46"/>
                </w:pPr>
                <w:r>
                  <w:rPr>
                    <w:sz w:val="18"/>
                    <w:szCs w:val="18"/>
                  </w:rPr>
                  <w:fldChar w:fldCharType="begin"/>
                </w:r>
                <w:r>
                  <w:rPr>
                    <w:sz w:val="18"/>
                    <w:szCs w:val="18"/>
                  </w:rPr>
                  <w:instrText xml:space="preserve"> PAGE </w:instrText>
                </w:r>
                <w:r>
                  <w:rPr>
                    <w:sz w:val="18"/>
                    <w:szCs w:val="18"/>
                  </w:rPr>
                  <w:fldChar w:fldCharType="separate"/>
                </w:r>
                <w:r>
                  <w:rPr>
                    <w:sz w:val="18"/>
                    <w:szCs w:val="18"/>
                  </w:rPr>
                  <w:t>19</w:t>
                </w:r>
                <w:r>
                  <w:rPr>
                    <w:sz w:val="18"/>
                    <w:szCs w:val="18"/>
                  </w:rPr>
                  <w:fldChar w:fldCharType="end"/>
                </w:r>
              </w:p>
            </w:txbxContent>
          </v:textbox>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framePr w:wrap="auto" w:vAnchor="margin" w:hAnchor="text" w:yAlign="inline"/>
    </w:pPr>
    <w:r>
      <w:pict>
        <v:rect id="officeArt object" o:spid="_x0000_s4098" o:spt="1" style="position:absolute;left:0pt;margin-left:292.35pt;margin-top:774.3pt;height:12.05pt;width:10.55pt;mso-position-horizontal-relative:page;mso-position-vertical-relative:page;z-index:-1024;mso-width-relative:page;mso-height-relative:page;" filled="f" stroked="f" coordsize="21600,21600" o:gfxdata="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732XNgAAAANAQAADwAAAAAAAAABACAAAAAi&#10;AAAAZHJzL2Rvd25yZXYueG1sUEsBAhQAFAAAAAgAh07iQPDA8QTRAQAAkwMAAA4AAAAAAAAAAQAg&#10;AAAAJwEAAGRycy9lMm9Eb2MueG1sUEsFBgAAAAAGAAYAWQEAAGoFAAAAAA==&#10;">
          <v:path/>
          <v:fill on="f" focussize="0,0"/>
          <v:stroke on="f" weight="1pt" miterlimit="4"/>
          <v:imagedata o:title=""/>
          <o:lock v:ext="edit"/>
          <v:textbox inset="0mm,0mm,0mm,0mm">
            <w:txbxContent>
              <w:p>
                <w:pPr>
                  <w:pStyle w:val="46"/>
                </w:pPr>
                <w:r>
                  <w:rPr>
                    <w:sz w:val="18"/>
                    <w:szCs w:val="18"/>
                  </w:rPr>
                  <w:fldChar w:fldCharType="begin"/>
                </w:r>
                <w:r>
                  <w:rPr>
                    <w:sz w:val="18"/>
                    <w:szCs w:val="18"/>
                  </w:rPr>
                  <w:instrText xml:space="preserve"> PAGE </w:instrText>
                </w:r>
                <w:r>
                  <w:rPr>
                    <w:sz w:val="18"/>
                    <w:szCs w:val="18"/>
                  </w:rPr>
                  <w:fldChar w:fldCharType="separate"/>
                </w:r>
                <w:r>
                  <w:rPr>
                    <w:sz w:val="18"/>
                    <w:szCs w:val="18"/>
                  </w:rPr>
                  <w:t>50</w:t>
                </w:r>
                <w:r>
                  <w:rPr>
                    <w:sz w:val="18"/>
                    <w:szCs w:val="18"/>
                  </w:rPr>
                  <w:fldChar w:fldCharType="end"/>
                </w:r>
              </w:p>
            </w:txbxContent>
          </v:textbox>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CFC08"/>
    <w:multiLevelType w:val="singleLevel"/>
    <w:tmpl w:val="58ACFC08"/>
    <w:lvl w:ilvl="0" w:tentative="0">
      <w:start w:val="5"/>
      <w:numFmt w:val="decimal"/>
      <w:suff w:val="nothing"/>
      <w:lvlText w:val="%1."/>
      <w:lvlJc w:val="left"/>
    </w:lvl>
  </w:abstractNum>
  <w:abstractNum w:abstractNumId="1">
    <w:nsid w:val="59F9BE43"/>
    <w:multiLevelType w:val="singleLevel"/>
    <w:tmpl w:val="59F9BE43"/>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hideSpellingErrors/>
  <w:doNotTrackMove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19EC"/>
    <w:rsid w:val="000174A7"/>
    <w:rsid w:val="00027F46"/>
    <w:rsid w:val="0003347E"/>
    <w:rsid w:val="00044162"/>
    <w:rsid w:val="000456D0"/>
    <w:rsid w:val="0005306A"/>
    <w:rsid w:val="00082C42"/>
    <w:rsid w:val="00083937"/>
    <w:rsid w:val="00095322"/>
    <w:rsid w:val="000C2D6C"/>
    <w:rsid w:val="000D2B6E"/>
    <w:rsid w:val="000F10F6"/>
    <w:rsid w:val="00105307"/>
    <w:rsid w:val="00122F77"/>
    <w:rsid w:val="00125218"/>
    <w:rsid w:val="001350A2"/>
    <w:rsid w:val="00136B27"/>
    <w:rsid w:val="0015506B"/>
    <w:rsid w:val="00165A45"/>
    <w:rsid w:val="00172A27"/>
    <w:rsid w:val="00174DE0"/>
    <w:rsid w:val="00181A7B"/>
    <w:rsid w:val="00193273"/>
    <w:rsid w:val="001A1B34"/>
    <w:rsid w:val="001E66C4"/>
    <w:rsid w:val="001E74E9"/>
    <w:rsid w:val="001F0981"/>
    <w:rsid w:val="001F32A6"/>
    <w:rsid w:val="001F6626"/>
    <w:rsid w:val="00202EF6"/>
    <w:rsid w:val="00203A65"/>
    <w:rsid w:val="00223760"/>
    <w:rsid w:val="002310E5"/>
    <w:rsid w:val="00266CA8"/>
    <w:rsid w:val="00294F63"/>
    <w:rsid w:val="002A5F13"/>
    <w:rsid w:val="002A6FF0"/>
    <w:rsid w:val="002A7AFA"/>
    <w:rsid w:val="002C62C1"/>
    <w:rsid w:val="002D4159"/>
    <w:rsid w:val="002D64BF"/>
    <w:rsid w:val="002D6B65"/>
    <w:rsid w:val="002F1EF1"/>
    <w:rsid w:val="0030224E"/>
    <w:rsid w:val="00311B75"/>
    <w:rsid w:val="00321657"/>
    <w:rsid w:val="00326640"/>
    <w:rsid w:val="003329C1"/>
    <w:rsid w:val="00344406"/>
    <w:rsid w:val="00363AF5"/>
    <w:rsid w:val="003701BB"/>
    <w:rsid w:val="003739CD"/>
    <w:rsid w:val="0038501B"/>
    <w:rsid w:val="00396085"/>
    <w:rsid w:val="003A1673"/>
    <w:rsid w:val="003B5D90"/>
    <w:rsid w:val="003D1C19"/>
    <w:rsid w:val="00402C1C"/>
    <w:rsid w:val="00436D40"/>
    <w:rsid w:val="00441A23"/>
    <w:rsid w:val="00490807"/>
    <w:rsid w:val="004A7B16"/>
    <w:rsid w:val="004B0623"/>
    <w:rsid w:val="004B1986"/>
    <w:rsid w:val="004D094E"/>
    <w:rsid w:val="004F49F1"/>
    <w:rsid w:val="0054396D"/>
    <w:rsid w:val="00554B52"/>
    <w:rsid w:val="00570076"/>
    <w:rsid w:val="00580A58"/>
    <w:rsid w:val="005818DE"/>
    <w:rsid w:val="0058605D"/>
    <w:rsid w:val="005B37CC"/>
    <w:rsid w:val="005C7149"/>
    <w:rsid w:val="005C7B10"/>
    <w:rsid w:val="005D19F0"/>
    <w:rsid w:val="005F2980"/>
    <w:rsid w:val="005F2C30"/>
    <w:rsid w:val="005F724E"/>
    <w:rsid w:val="00603F20"/>
    <w:rsid w:val="006062E9"/>
    <w:rsid w:val="00615FE2"/>
    <w:rsid w:val="006233C5"/>
    <w:rsid w:val="00633D8E"/>
    <w:rsid w:val="00633E6A"/>
    <w:rsid w:val="006424A2"/>
    <w:rsid w:val="00665EB3"/>
    <w:rsid w:val="00675EAF"/>
    <w:rsid w:val="006A4E30"/>
    <w:rsid w:val="006E016D"/>
    <w:rsid w:val="006E0DAB"/>
    <w:rsid w:val="00723A50"/>
    <w:rsid w:val="00734799"/>
    <w:rsid w:val="0073623C"/>
    <w:rsid w:val="00743413"/>
    <w:rsid w:val="00745BE4"/>
    <w:rsid w:val="007766F0"/>
    <w:rsid w:val="00785114"/>
    <w:rsid w:val="007B1CC9"/>
    <w:rsid w:val="007B763F"/>
    <w:rsid w:val="007B7EFD"/>
    <w:rsid w:val="00833A22"/>
    <w:rsid w:val="008365D5"/>
    <w:rsid w:val="0086633B"/>
    <w:rsid w:val="008820E1"/>
    <w:rsid w:val="00895E64"/>
    <w:rsid w:val="008A3349"/>
    <w:rsid w:val="008B7ED7"/>
    <w:rsid w:val="008D0E87"/>
    <w:rsid w:val="009053C1"/>
    <w:rsid w:val="00950855"/>
    <w:rsid w:val="00971107"/>
    <w:rsid w:val="009774D3"/>
    <w:rsid w:val="009836B7"/>
    <w:rsid w:val="009A516C"/>
    <w:rsid w:val="009B2608"/>
    <w:rsid w:val="009D2AAF"/>
    <w:rsid w:val="009E1A6B"/>
    <w:rsid w:val="00A0082E"/>
    <w:rsid w:val="00A06814"/>
    <w:rsid w:val="00A1443E"/>
    <w:rsid w:val="00A406C7"/>
    <w:rsid w:val="00A41BEA"/>
    <w:rsid w:val="00A95B28"/>
    <w:rsid w:val="00AA1904"/>
    <w:rsid w:val="00AB11A5"/>
    <w:rsid w:val="00AB2888"/>
    <w:rsid w:val="00AB784D"/>
    <w:rsid w:val="00AD1B4C"/>
    <w:rsid w:val="00AD2DC2"/>
    <w:rsid w:val="00AD6CC8"/>
    <w:rsid w:val="00AE39D2"/>
    <w:rsid w:val="00B070B2"/>
    <w:rsid w:val="00B07D91"/>
    <w:rsid w:val="00B27909"/>
    <w:rsid w:val="00B81740"/>
    <w:rsid w:val="00B9653C"/>
    <w:rsid w:val="00BD2246"/>
    <w:rsid w:val="00BD327B"/>
    <w:rsid w:val="00BE434C"/>
    <w:rsid w:val="00C02C7C"/>
    <w:rsid w:val="00C03257"/>
    <w:rsid w:val="00C20431"/>
    <w:rsid w:val="00C27FF8"/>
    <w:rsid w:val="00C45086"/>
    <w:rsid w:val="00C8140D"/>
    <w:rsid w:val="00C87940"/>
    <w:rsid w:val="00C90D9A"/>
    <w:rsid w:val="00CD22D7"/>
    <w:rsid w:val="00CF0575"/>
    <w:rsid w:val="00D008BE"/>
    <w:rsid w:val="00D2198C"/>
    <w:rsid w:val="00D3347C"/>
    <w:rsid w:val="00D33E9B"/>
    <w:rsid w:val="00D45827"/>
    <w:rsid w:val="00D6162D"/>
    <w:rsid w:val="00DA3C10"/>
    <w:rsid w:val="00DA6E13"/>
    <w:rsid w:val="00DA7551"/>
    <w:rsid w:val="00DC5EB6"/>
    <w:rsid w:val="00DD0E80"/>
    <w:rsid w:val="00DF5C51"/>
    <w:rsid w:val="00E021B3"/>
    <w:rsid w:val="00E36B34"/>
    <w:rsid w:val="00E41516"/>
    <w:rsid w:val="00E459B1"/>
    <w:rsid w:val="00E53A72"/>
    <w:rsid w:val="00E61D8C"/>
    <w:rsid w:val="00E71E85"/>
    <w:rsid w:val="00E72017"/>
    <w:rsid w:val="00E75089"/>
    <w:rsid w:val="00EC477E"/>
    <w:rsid w:val="00ED7D8C"/>
    <w:rsid w:val="00EF0B98"/>
    <w:rsid w:val="00F42116"/>
    <w:rsid w:val="00F56889"/>
    <w:rsid w:val="00F604A4"/>
    <w:rsid w:val="00F724BF"/>
    <w:rsid w:val="00F81BCB"/>
    <w:rsid w:val="00F863CC"/>
    <w:rsid w:val="00F94258"/>
    <w:rsid w:val="00FA1BF0"/>
    <w:rsid w:val="00FA45D3"/>
    <w:rsid w:val="00FC01B7"/>
    <w:rsid w:val="00FD0815"/>
    <w:rsid w:val="00FD1C66"/>
    <w:rsid w:val="00FF4A97"/>
    <w:rsid w:val="00FF4BA3"/>
    <w:rsid w:val="011E5B90"/>
    <w:rsid w:val="012E0729"/>
    <w:rsid w:val="013052FB"/>
    <w:rsid w:val="01545D58"/>
    <w:rsid w:val="01713AEC"/>
    <w:rsid w:val="01746516"/>
    <w:rsid w:val="01C34009"/>
    <w:rsid w:val="01D15B45"/>
    <w:rsid w:val="01E564FE"/>
    <w:rsid w:val="02063B38"/>
    <w:rsid w:val="02156FEB"/>
    <w:rsid w:val="022C6532"/>
    <w:rsid w:val="0233162C"/>
    <w:rsid w:val="02574CE3"/>
    <w:rsid w:val="026E697F"/>
    <w:rsid w:val="028D3DAF"/>
    <w:rsid w:val="02B84AD8"/>
    <w:rsid w:val="02BE7103"/>
    <w:rsid w:val="02F755B5"/>
    <w:rsid w:val="02FF5CD5"/>
    <w:rsid w:val="03652CA2"/>
    <w:rsid w:val="036D482C"/>
    <w:rsid w:val="03906D4D"/>
    <w:rsid w:val="03964854"/>
    <w:rsid w:val="03AF2846"/>
    <w:rsid w:val="03CA6B2B"/>
    <w:rsid w:val="040023C7"/>
    <w:rsid w:val="04207B52"/>
    <w:rsid w:val="04403729"/>
    <w:rsid w:val="0451231F"/>
    <w:rsid w:val="045F2EBA"/>
    <w:rsid w:val="04A80D30"/>
    <w:rsid w:val="04E158F1"/>
    <w:rsid w:val="04F75F22"/>
    <w:rsid w:val="05021BAC"/>
    <w:rsid w:val="05026A95"/>
    <w:rsid w:val="052119BA"/>
    <w:rsid w:val="052E6A0B"/>
    <w:rsid w:val="05341962"/>
    <w:rsid w:val="053E36AB"/>
    <w:rsid w:val="053F4E80"/>
    <w:rsid w:val="05E155DA"/>
    <w:rsid w:val="05ED6997"/>
    <w:rsid w:val="05EE155E"/>
    <w:rsid w:val="05F564CB"/>
    <w:rsid w:val="064268D3"/>
    <w:rsid w:val="06600081"/>
    <w:rsid w:val="06762325"/>
    <w:rsid w:val="069A1C5E"/>
    <w:rsid w:val="06AD3A04"/>
    <w:rsid w:val="06B27CF1"/>
    <w:rsid w:val="06D2293F"/>
    <w:rsid w:val="07074330"/>
    <w:rsid w:val="070E03BD"/>
    <w:rsid w:val="0763442C"/>
    <w:rsid w:val="076C7A9D"/>
    <w:rsid w:val="07875FF9"/>
    <w:rsid w:val="07D02A7F"/>
    <w:rsid w:val="07D60EE8"/>
    <w:rsid w:val="07FD21D1"/>
    <w:rsid w:val="082A5D88"/>
    <w:rsid w:val="082E296A"/>
    <w:rsid w:val="084037C6"/>
    <w:rsid w:val="084F08E8"/>
    <w:rsid w:val="085D3910"/>
    <w:rsid w:val="087C5900"/>
    <w:rsid w:val="08837BFF"/>
    <w:rsid w:val="089E10C9"/>
    <w:rsid w:val="08A34DB8"/>
    <w:rsid w:val="09044B26"/>
    <w:rsid w:val="0911262A"/>
    <w:rsid w:val="09213488"/>
    <w:rsid w:val="095835E2"/>
    <w:rsid w:val="09860C2E"/>
    <w:rsid w:val="09905942"/>
    <w:rsid w:val="09AD0AEE"/>
    <w:rsid w:val="0A083E13"/>
    <w:rsid w:val="0A24686A"/>
    <w:rsid w:val="0A3D354E"/>
    <w:rsid w:val="0A4054E1"/>
    <w:rsid w:val="0A61466C"/>
    <w:rsid w:val="0A7F29A6"/>
    <w:rsid w:val="0A96612C"/>
    <w:rsid w:val="0A9E1FFC"/>
    <w:rsid w:val="0ACC0467"/>
    <w:rsid w:val="0ADC6AAB"/>
    <w:rsid w:val="0ADF236D"/>
    <w:rsid w:val="0AF44688"/>
    <w:rsid w:val="0B036EA1"/>
    <w:rsid w:val="0B2E2760"/>
    <w:rsid w:val="0B3B37F2"/>
    <w:rsid w:val="0B605DFE"/>
    <w:rsid w:val="0B851B98"/>
    <w:rsid w:val="0B86446A"/>
    <w:rsid w:val="0B894A01"/>
    <w:rsid w:val="0B8B46F4"/>
    <w:rsid w:val="0B914E14"/>
    <w:rsid w:val="0B955636"/>
    <w:rsid w:val="0B966BEE"/>
    <w:rsid w:val="0B9A4816"/>
    <w:rsid w:val="0BBF1703"/>
    <w:rsid w:val="0BD33CF6"/>
    <w:rsid w:val="0BDF5DC8"/>
    <w:rsid w:val="0BE34147"/>
    <w:rsid w:val="0BEB5B1A"/>
    <w:rsid w:val="0BED5B34"/>
    <w:rsid w:val="0BF0277C"/>
    <w:rsid w:val="0C320754"/>
    <w:rsid w:val="0C3C461F"/>
    <w:rsid w:val="0C6612CF"/>
    <w:rsid w:val="0C7B7987"/>
    <w:rsid w:val="0C8C05F8"/>
    <w:rsid w:val="0C94427C"/>
    <w:rsid w:val="0C9957E1"/>
    <w:rsid w:val="0CB73F69"/>
    <w:rsid w:val="0CC7229D"/>
    <w:rsid w:val="0CD575A8"/>
    <w:rsid w:val="0D1674E3"/>
    <w:rsid w:val="0D226E9B"/>
    <w:rsid w:val="0D302F67"/>
    <w:rsid w:val="0D70026B"/>
    <w:rsid w:val="0D737F1F"/>
    <w:rsid w:val="0D8942C1"/>
    <w:rsid w:val="0DA42895"/>
    <w:rsid w:val="0DB7460C"/>
    <w:rsid w:val="0DDB664A"/>
    <w:rsid w:val="0DDD3CF5"/>
    <w:rsid w:val="0DDE02F7"/>
    <w:rsid w:val="0DF107ED"/>
    <w:rsid w:val="0E21353B"/>
    <w:rsid w:val="0E59147C"/>
    <w:rsid w:val="0ECF43EF"/>
    <w:rsid w:val="0EDA0F92"/>
    <w:rsid w:val="0EEB19F5"/>
    <w:rsid w:val="0EEE4CF2"/>
    <w:rsid w:val="0EF942FE"/>
    <w:rsid w:val="0EFF5DE2"/>
    <w:rsid w:val="0F2804EA"/>
    <w:rsid w:val="0F2E01F5"/>
    <w:rsid w:val="0F3F4FD4"/>
    <w:rsid w:val="0F5059B3"/>
    <w:rsid w:val="0F974594"/>
    <w:rsid w:val="0FA7463C"/>
    <w:rsid w:val="0FE82D29"/>
    <w:rsid w:val="0FF52821"/>
    <w:rsid w:val="101B66C7"/>
    <w:rsid w:val="101C6A5D"/>
    <w:rsid w:val="10383F2B"/>
    <w:rsid w:val="108A5A04"/>
    <w:rsid w:val="109A074C"/>
    <w:rsid w:val="10A81F2B"/>
    <w:rsid w:val="10AD60E8"/>
    <w:rsid w:val="10FD4A7F"/>
    <w:rsid w:val="114A683F"/>
    <w:rsid w:val="115213B8"/>
    <w:rsid w:val="11616E90"/>
    <w:rsid w:val="11661B36"/>
    <w:rsid w:val="11877E36"/>
    <w:rsid w:val="118D28D0"/>
    <w:rsid w:val="11AE52ED"/>
    <w:rsid w:val="11C353A8"/>
    <w:rsid w:val="11E27778"/>
    <w:rsid w:val="12170CAA"/>
    <w:rsid w:val="122C5952"/>
    <w:rsid w:val="122D4091"/>
    <w:rsid w:val="12452986"/>
    <w:rsid w:val="125805C8"/>
    <w:rsid w:val="126F0F0C"/>
    <w:rsid w:val="128153CF"/>
    <w:rsid w:val="12876C72"/>
    <w:rsid w:val="12895D59"/>
    <w:rsid w:val="12A55E97"/>
    <w:rsid w:val="12D62275"/>
    <w:rsid w:val="12DC7A01"/>
    <w:rsid w:val="13590A61"/>
    <w:rsid w:val="135E72BF"/>
    <w:rsid w:val="13643017"/>
    <w:rsid w:val="138D3FA2"/>
    <w:rsid w:val="13C775FF"/>
    <w:rsid w:val="13D11213"/>
    <w:rsid w:val="13F029C1"/>
    <w:rsid w:val="14030624"/>
    <w:rsid w:val="14494FDE"/>
    <w:rsid w:val="14A66C6D"/>
    <w:rsid w:val="14B86EEE"/>
    <w:rsid w:val="15637736"/>
    <w:rsid w:val="1576793A"/>
    <w:rsid w:val="158F3B6D"/>
    <w:rsid w:val="15A15A51"/>
    <w:rsid w:val="15A629B6"/>
    <w:rsid w:val="15B83632"/>
    <w:rsid w:val="15C838CC"/>
    <w:rsid w:val="15CC7C1A"/>
    <w:rsid w:val="15F9409B"/>
    <w:rsid w:val="161B58D5"/>
    <w:rsid w:val="165A4C62"/>
    <w:rsid w:val="16657693"/>
    <w:rsid w:val="166C10EC"/>
    <w:rsid w:val="16706B27"/>
    <w:rsid w:val="16DD5993"/>
    <w:rsid w:val="16E33106"/>
    <w:rsid w:val="16EE258A"/>
    <w:rsid w:val="175B6261"/>
    <w:rsid w:val="17A33369"/>
    <w:rsid w:val="17AF7E38"/>
    <w:rsid w:val="17D700B3"/>
    <w:rsid w:val="17D83524"/>
    <w:rsid w:val="17DB0A75"/>
    <w:rsid w:val="17DF51B5"/>
    <w:rsid w:val="17E03B02"/>
    <w:rsid w:val="17F4515B"/>
    <w:rsid w:val="18077E0B"/>
    <w:rsid w:val="181A3DDF"/>
    <w:rsid w:val="181B7F3F"/>
    <w:rsid w:val="1822584A"/>
    <w:rsid w:val="1858417F"/>
    <w:rsid w:val="18736D2E"/>
    <w:rsid w:val="187F1C7B"/>
    <w:rsid w:val="18824C2B"/>
    <w:rsid w:val="18900018"/>
    <w:rsid w:val="18956B64"/>
    <w:rsid w:val="18A16FC3"/>
    <w:rsid w:val="18A45671"/>
    <w:rsid w:val="18A76CE6"/>
    <w:rsid w:val="18C10D8C"/>
    <w:rsid w:val="18CF0341"/>
    <w:rsid w:val="18E36968"/>
    <w:rsid w:val="18EF0876"/>
    <w:rsid w:val="192D0C51"/>
    <w:rsid w:val="193E1C7A"/>
    <w:rsid w:val="19BE741E"/>
    <w:rsid w:val="19E55E31"/>
    <w:rsid w:val="1A013494"/>
    <w:rsid w:val="1A1C7149"/>
    <w:rsid w:val="1A2C64B5"/>
    <w:rsid w:val="1A420223"/>
    <w:rsid w:val="1A464CCE"/>
    <w:rsid w:val="1A9234A5"/>
    <w:rsid w:val="1A974053"/>
    <w:rsid w:val="1A980C31"/>
    <w:rsid w:val="1AA72145"/>
    <w:rsid w:val="1AD153D5"/>
    <w:rsid w:val="1ADC3570"/>
    <w:rsid w:val="1AE075EE"/>
    <w:rsid w:val="1AF27C9E"/>
    <w:rsid w:val="1B0E639D"/>
    <w:rsid w:val="1B14057B"/>
    <w:rsid w:val="1B7F2E85"/>
    <w:rsid w:val="1B8233E7"/>
    <w:rsid w:val="1BA44807"/>
    <w:rsid w:val="1BB90706"/>
    <w:rsid w:val="1BBA2917"/>
    <w:rsid w:val="1BC16115"/>
    <w:rsid w:val="1BCA4827"/>
    <w:rsid w:val="1BD6752B"/>
    <w:rsid w:val="1BF07EBB"/>
    <w:rsid w:val="1BFF39FC"/>
    <w:rsid w:val="1C2359CF"/>
    <w:rsid w:val="1C7958C4"/>
    <w:rsid w:val="1CA25CF2"/>
    <w:rsid w:val="1CB112A1"/>
    <w:rsid w:val="1CB15A1E"/>
    <w:rsid w:val="1CC802AE"/>
    <w:rsid w:val="1CD42F86"/>
    <w:rsid w:val="1CE013F0"/>
    <w:rsid w:val="1CE52B6B"/>
    <w:rsid w:val="1D012325"/>
    <w:rsid w:val="1D092228"/>
    <w:rsid w:val="1D1A1519"/>
    <w:rsid w:val="1D2E3650"/>
    <w:rsid w:val="1D510F95"/>
    <w:rsid w:val="1D51417D"/>
    <w:rsid w:val="1D6B5325"/>
    <w:rsid w:val="1DA41B2E"/>
    <w:rsid w:val="1DCA3F6C"/>
    <w:rsid w:val="1DD344E5"/>
    <w:rsid w:val="1DD618CF"/>
    <w:rsid w:val="1DED45BA"/>
    <w:rsid w:val="1E1301E3"/>
    <w:rsid w:val="1E2917E6"/>
    <w:rsid w:val="1E380CE7"/>
    <w:rsid w:val="1E3E3F2B"/>
    <w:rsid w:val="1E4516B7"/>
    <w:rsid w:val="1E641A83"/>
    <w:rsid w:val="1EAE09A1"/>
    <w:rsid w:val="1EB90D3B"/>
    <w:rsid w:val="1F13300A"/>
    <w:rsid w:val="1F631CAD"/>
    <w:rsid w:val="1F6A3C18"/>
    <w:rsid w:val="1F6A68F8"/>
    <w:rsid w:val="1F772B22"/>
    <w:rsid w:val="1F7874D3"/>
    <w:rsid w:val="1F7A4344"/>
    <w:rsid w:val="1F802AB7"/>
    <w:rsid w:val="1F9B1BAF"/>
    <w:rsid w:val="1F9D5136"/>
    <w:rsid w:val="1FAA3434"/>
    <w:rsid w:val="1FE8356F"/>
    <w:rsid w:val="1FF97CF1"/>
    <w:rsid w:val="1FFA2736"/>
    <w:rsid w:val="1FFE648A"/>
    <w:rsid w:val="204C400B"/>
    <w:rsid w:val="20724063"/>
    <w:rsid w:val="207E225C"/>
    <w:rsid w:val="2091564E"/>
    <w:rsid w:val="20A841FC"/>
    <w:rsid w:val="20A900E9"/>
    <w:rsid w:val="20AE4FA9"/>
    <w:rsid w:val="20B61D8A"/>
    <w:rsid w:val="20B94C77"/>
    <w:rsid w:val="20C64A22"/>
    <w:rsid w:val="20CB28FF"/>
    <w:rsid w:val="20D6616D"/>
    <w:rsid w:val="21186BD7"/>
    <w:rsid w:val="2122122D"/>
    <w:rsid w:val="213547B0"/>
    <w:rsid w:val="21410070"/>
    <w:rsid w:val="21443709"/>
    <w:rsid w:val="214617BC"/>
    <w:rsid w:val="215E6347"/>
    <w:rsid w:val="217F7880"/>
    <w:rsid w:val="218955AE"/>
    <w:rsid w:val="219E77D6"/>
    <w:rsid w:val="21D8668A"/>
    <w:rsid w:val="22041A43"/>
    <w:rsid w:val="220A415A"/>
    <w:rsid w:val="2219056D"/>
    <w:rsid w:val="22331427"/>
    <w:rsid w:val="224A1228"/>
    <w:rsid w:val="227276CD"/>
    <w:rsid w:val="229606CD"/>
    <w:rsid w:val="22975AD4"/>
    <w:rsid w:val="22AE1D0A"/>
    <w:rsid w:val="22D64093"/>
    <w:rsid w:val="22D71136"/>
    <w:rsid w:val="22DB4654"/>
    <w:rsid w:val="22DC483B"/>
    <w:rsid w:val="230133A8"/>
    <w:rsid w:val="232175CC"/>
    <w:rsid w:val="2349275C"/>
    <w:rsid w:val="234B6EF7"/>
    <w:rsid w:val="239222F4"/>
    <w:rsid w:val="2398108E"/>
    <w:rsid w:val="23A61C2F"/>
    <w:rsid w:val="23A97B6D"/>
    <w:rsid w:val="23AD5775"/>
    <w:rsid w:val="23C358BC"/>
    <w:rsid w:val="23C864C0"/>
    <w:rsid w:val="23D305F4"/>
    <w:rsid w:val="240A163F"/>
    <w:rsid w:val="24314A76"/>
    <w:rsid w:val="245019FC"/>
    <w:rsid w:val="245F2686"/>
    <w:rsid w:val="24816FE8"/>
    <w:rsid w:val="248D289D"/>
    <w:rsid w:val="24A216A6"/>
    <w:rsid w:val="24A26347"/>
    <w:rsid w:val="24A835B0"/>
    <w:rsid w:val="24B444F9"/>
    <w:rsid w:val="24D41491"/>
    <w:rsid w:val="24D97602"/>
    <w:rsid w:val="24E64719"/>
    <w:rsid w:val="24EF4FFE"/>
    <w:rsid w:val="24EF702F"/>
    <w:rsid w:val="24F43224"/>
    <w:rsid w:val="24F536AF"/>
    <w:rsid w:val="25664C67"/>
    <w:rsid w:val="256D6CA5"/>
    <w:rsid w:val="25710A7A"/>
    <w:rsid w:val="2585551C"/>
    <w:rsid w:val="25CF24CB"/>
    <w:rsid w:val="25D11340"/>
    <w:rsid w:val="25F51053"/>
    <w:rsid w:val="265113B2"/>
    <w:rsid w:val="265C11F8"/>
    <w:rsid w:val="26A036EA"/>
    <w:rsid w:val="26BE16D5"/>
    <w:rsid w:val="26DA25CB"/>
    <w:rsid w:val="26DD0EB8"/>
    <w:rsid w:val="27037C93"/>
    <w:rsid w:val="271D33F0"/>
    <w:rsid w:val="27270755"/>
    <w:rsid w:val="273861E8"/>
    <w:rsid w:val="27463968"/>
    <w:rsid w:val="2750388E"/>
    <w:rsid w:val="27540AF7"/>
    <w:rsid w:val="275E5EB1"/>
    <w:rsid w:val="276237A8"/>
    <w:rsid w:val="276F5BE2"/>
    <w:rsid w:val="27AA6B74"/>
    <w:rsid w:val="27C72B78"/>
    <w:rsid w:val="27EB6BFE"/>
    <w:rsid w:val="27EF536E"/>
    <w:rsid w:val="28025B4B"/>
    <w:rsid w:val="28167796"/>
    <w:rsid w:val="28186373"/>
    <w:rsid w:val="28493AA6"/>
    <w:rsid w:val="284D3F86"/>
    <w:rsid w:val="28626262"/>
    <w:rsid w:val="286A588B"/>
    <w:rsid w:val="286A7644"/>
    <w:rsid w:val="289835FF"/>
    <w:rsid w:val="28C740BE"/>
    <w:rsid w:val="290461D4"/>
    <w:rsid w:val="29200286"/>
    <w:rsid w:val="29257DEE"/>
    <w:rsid w:val="29501919"/>
    <w:rsid w:val="295C64D3"/>
    <w:rsid w:val="295F4EC0"/>
    <w:rsid w:val="296157EC"/>
    <w:rsid w:val="29916AC2"/>
    <w:rsid w:val="29B813C7"/>
    <w:rsid w:val="29FC6970"/>
    <w:rsid w:val="2A7D5FC4"/>
    <w:rsid w:val="2A863051"/>
    <w:rsid w:val="2AD56653"/>
    <w:rsid w:val="2B01079C"/>
    <w:rsid w:val="2B112F37"/>
    <w:rsid w:val="2B43751C"/>
    <w:rsid w:val="2B4D61E7"/>
    <w:rsid w:val="2B984192"/>
    <w:rsid w:val="2BAD0067"/>
    <w:rsid w:val="2BCB6659"/>
    <w:rsid w:val="2BD63C77"/>
    <w:rsid w:val="2BF5798E"/>
    <w:rsid w:val="2C156FDF"/>
    <w:rsid w:val="2C1737F6"/>
    <w:rsid w:val="2C3408C8"/>
    <w:rsid w:val="2C34699F"/>
    <w:rsid w:val="2C3B349D"/>
    <w:rsid w:val="2C4548B3"/>
    <w:rsid w:val="2C5776E0"/>
    <w:rsid w:val="2C9139D3"/>
    <w:rsid w:val="2C9C353A"/>
    <w:rsid w:val="2CA33E7A"/>
    <w:rsid w:val="2CA5603F"/>
    <w:rsid w:val="2D0211E6"/>
    <w:rsid w:val="2D48371D"/>
    <w:rsid w:val="2D4C6449"/>
    <w:rsid w:val="2D5D05FB"/>
    <w:rsid w:val="2D7708CE"/>
    <w:rsid w:val="2D933DBA"/>
    <w:rsid w:val="2D984742"/>
    <w:rsid w:val="2DBA0DA7"/>
    <w:rsid w:val="2DBE3F9A"/>
    <w:rsid w:val="2DD56145"/>
    <w:rsid w:val="2DDC0B49"/>
    <w:rsid w:val="2E0E4F59"/>
    <w:rsid w:val="2E1D73B4"/>
    <w:rsid w:val="2E2E50D0"/>
    <w:rsid w:val="2E486D2D"/>
    <w:rsid w:val="2E640B7A"/>
    <w:rsid w:val="2E67296D"/>
    <w:rsid w:val="2E727844"/>
    <w:rsid w:val="2E87419F"/>
    <w:rsid w:val="2E8C34D1"/>
    <w:rsid w:val="2E960B81"/>
    <w:rsid w:val="2EA85B13"/>
    <w:rsid w:val="2EC50A64"/>
    <w:rsid w:val="2EF00AFC"/>
    <w:rsid w:val="2EF123B2"/>
    <w:rsid w:val="2EFC4E87"/>
    <w:rsid w:val="2EFF2A07"/>
    <w:rsid w:val="2F030C01"/>
    <w:rsid w:val="2F387551"/>
    <w:rsid w:val="2F4511DF"/>
    <w:rsid w:val="2F5D32BF"/>
    <w:rsid w:val="2FB03BD0"/>
    <w:rsid w:val="2FFA152A"/>
    <w:rsid w:val="3001084F"/>
    <w:rsid w:val="3012656A"/>
    <w:rsid w:val="30241D08"/>
    <w:rsid w:val="30340D47"/>
    <w:rsid w:val="306B718C"/>
    <w:rsid w:val="3076628F"/>
    <w:rsid w:val="3087624D"/>
    <w:rsid w:val="30944D9D"/>
    <w:rsid w:val="309B5513"/>
    <w:rsid w:val="30A77849"/>
    <w:rsid w:val="30AC7912"/>
    <w:rsid w:val="30C00CD3"/>
    <w:rsid w:val="30C43E10"/>
    <w:rsid w:val="30F310DC"/>
    <w:rsid w:val="310835FF"/>
    <w:rsid w:val="310E5B78"/>
    <w:rsid w:val="311462D6"/>
    <w:rsid w:val="311E116B"/>
    <w:rsid w:val="3122193A"/>
    <w:rsid w:val="312F215A"/>
    <w:rsid w:val="31344BBB"/>
    <w:rsid w:val="314233A6"/>
    <w:rsid w:val="31A46A1A"/>
    <w:rsid w:val="31A46D01"/>
    <w:rsid w:val="31B20215"/>
    <w:rsid w:val="31BC3B7B"/>
    <w:rsid w:val="31CD0893"/>
    <w:rsid w:val="31E72C6D"/>
    <w:rsid w:val="31F46E1E"/>
    <w:rsid w:val="31FE40F2"/>
    <w:rsid w:val="32065514"/>
    <w:rsid w:val="3224688D"/>
    <w:rsid w:val="322D5960"/>
    <w:rsid w:val="32404846"/>
    <w:rsid w:val="325E7974"/>
    <w:rsid w:val="32691F42"/>
    <w:rsid w:val="327E3B00"/>
    <w:rsid w:val="32AC3A93"/>
    <w:rsid w:val="32DF3206"/>
    <w:rsid w:val="32E47C60"/>
    <w:rsid w:val="330919E5"/>
    <w:rsid w:val="333E321F"/>
    <w:rsid w:val="3368456E"/>
    <w:rsid w:val="3383166F"/>
    <w:rsid w:val="33922CA9"/>
    <w:rsid w:val="339F7E0B"/>
    <w:rsid w:val="33A542AB"/>
    <w:rsid w:val="33A81147"/>
    <w:rsid w:val="33AC1633"/>
    <w:rsid w:val="33D90E9F"/>
    <w:rsid w:val="33F83EB3"/>
    <w:rsid w:val="340764EB"/>
    <w:rsid w:val="340B4871"/>
    <w:rsid w:val="341901D1"/>
    <w:rsid w:val="343D0BC3"/>
    <w:rsid w:val="343E07FB"/>
    <w:rsid w:val="343E6B8C"/>
    <w:rsid w:val="344175CA"/>
    <w:rsid w:val="34435171"/>
    <w:rsid w:val="346003EA"/>
    <w:rsid w:val="348E76C9"/>
    <w:rsid w:val="34BA6E1D"/>
    <w:rsid w:val="34C02A48"/>
    <w:rsid w:val="34C12069"/>
    <w:rsid w:val="34C25FCC"/>
    <w:rsid w:val="34D310B7"/>
    <w:rsid w:val="34DB7D32"/>
    <w:rsid w:val="34E15CD1"/>
    <w:rsid w:val="34E504D8"/>
    <w:rsid w:val="34F015B6"/>
    <w:rsid w:val="34F60372"/>
    <w:rsid w:val="351C291A"/>
    <w:rsid w:val="35265F95"/>
    <w:rsid w:val="354E1533"/>
    <w:rsid w:val="356B252F"/>
    <w:rsid w:val="357B604D"/>
    <w:rsid w:val="35935DC5"/>
    <w:rsid w:val="35B0534D"/>
    <w:rsid w:val="35B55409"/>
    <w:rsid w:val="35DA069B"/>
    <w:rsid w:val="360751CB"/>
    <w:rsid w:val="361529C8"/>
    <w:rsid w:val="36253C25"/>
    <w:rsid w:val="36275008"/>
    <w:rsid w:val="362A70EA"/>
    <w:rsid w:val="362B07E1"/>
    <w:rsid w:val="36445A95"/>
    <w:rsid w:val="3645503A"/>
    <w:rsid w:val="36591DCA"/>
    <w:rsid w:val="36653A4C"/>
    <w:rsid w:val="36817AF9"/>
    <w:rsid w:val="368439EE"/>
    <w:rsid w:val="36903668"/>
    <w:rsid w:val="36A43530"/>
    <w:rsid w:val="36AC2DC8"/>
    <w:rsid w:val="36C42FFB"/>
    <w:rsid w:val="36FB3133"/>
    <w:rsid w:val="370E7D8F"/>
    <w:rsid w:val="3743050C"/>
    <w:rsid w:val="37666E72"/>
    <w:rsid w:val="37670C0F"/>
    <w:rsid w:val="377B0ACB"/>
    <w:rsid w:val="377C65A0"/>
    <w:rsid w:val="37BD7AC8"/>
    <w:rsid w:val="37BF307A"/>
    <w:rsid w:val="37F61C67"/>
    <w:rsid w:val="3821491F"/>
    <w:rsid w:val="38472652"/>
    <w:rsid w:val="385132CA"/>
    <w:rsid w:val="385B0683"/>
    <w:rsid w:val="385D10F6"/>
    <w:rsid w:val="387F53C0"/>
    <w:rsid w:val="389251B8"/>
    <w:rsid w:val="38A677FE"/>
    <w:rsid w:val="38AD190C"/>
    <w:rsid w:val="38DF66DE"/>
    <w:rsid w:val="391B7AD6"/>
    <w:rsid w:val="392513D1"/>
    <w:rsid w:val="3928164B"/>
    <w:rsid w:val="392A0C3C"/>
    <w:rsid w:val="393206E7"/>
    <w:rsid w:val="39741150"/>
    <w:rsid w:val="39A3641C"/>
    <w:rsid w:val="39AB2B51"/>
    <w:rsid w:val="39AC4B2D"/>
    <w:rsid w:val="39AD5983"/>
    <w:rsid w:val="39F252A2"/>
    <w:rsid w:val="3A1C24FC"/>
    <w:rsid w:val="3A1C486D"/>
    <w:rsid w:val="3A502536"/>
    <w:rsid w:val="3A512770"/>
    <w:rsid w:val="3A7E4213"/>
    <w:rsid w:val="3A817A55"/>
    <w:rsid w:val="3A9B1617"/>
    <w:rsid w:val="3AC45E7A"/>
    <w:rsid w:val="3ACF685B"/>
    <w:rsid w:val="3AE4264D"/>
    <w:rsid w:val="3AF66248"/>
    <w:rsid w:val="3AF74D3A"/>
    <w:rsid w:val="3AFC44E7"/>
    <w:rsid w:val="3B001A21"/>
    <w:rsid w:val="3B0E6B2C"/>
    <w:rsid w:val="3B131100"/>
    <w:rsid w:val="3B2A228C"/>
    <w:rsid w:val="3B6C6B0A"/>
    <w:rsid w:val="3B9208CE"/>
    <w:rsid w:val="3B9F1E37"/>
    <w:rsid w:val="3BAB67F1"/>
    <w:rsid w:val="3BAC7AF6"/>
    <w:rsid w:val="3BBC6375"/>
    <w:rsid w:val="3BC17415"/>
    <w:rsid w:val="3BCC25A9"/>
    <w:rsid w:val="3BCF6158"/>
    <w:rsid w:val="3BE2640C"/>
    <w:rsid w:val="3BEF3A63"/>
    <w:rsid w:val="3C013FCD"/>
    <w:rsid w:val="3C2D57C1"/>
    <w:rsid w:val="3C4A240F"/>
    <w:rsid w:val="3C7E7919"/>
    <w:rsid w:val="3C836B0A"/>
    <w:rsid w:val="3CA80C93"/>
    <w:rsid w:val="3CB1272D"/>
    <w:rsid w:val="3CC372BE"/>
    <w:rsid w:val="3CC83B8D"/>
    <w:rsid w:val="3CCD00F9"/>
    <w:rsid w:val="3CD165D4"/>
    <w:rsid w:val="3CD62A5B"/>
    <w:rsid w:val="3CFA20DE"/>
    <w:rsid w:val="3D0814D2"/>
    <w:rsid w:val="3D115946"/>
    <w:rsid w:val="3D2B21BE"/>
    <w:rsid w:val="3D3C35DF"/>
    <w:rsid w:val="3D492DB0"/>
    <w:rsid w:val="3D6932CF"/>
    <w:rsid w:val="3D7E652C"/>
    <w:rsid w:val="3D864DFE"/>
    <w:rsid w:val="3D8F7C8C"/>
    <w:rsid w:val="3DA62F70"/>
    <w:rsid w:val="3DAD4FA7"/>
    <w:rsid w:val="3DC51FA2"/>
    <w:rsid w:val="3E7C11AA"/>
    <w:rsid w:val="3E9016EF"/>
    <w:rsid w:val="3E963BCC"/>
    <w:rsid w:val="3EAC4E9A"/>
    <w:rsid w:val="3EBB73F9"/>
    <w:rsid w:val="3EC81D56"/>
    <w:rsid w:val="3ED91D07"/>
    <w:rsid w:val="3EE01BB7"/>
    <w:rsid w:val="3F16260A"/>
    <w:rsid w:val="3F1A3BE6"/>
    <w:rsid w:val="3F2D70F3"/>
    <w:rsid w:val="3F64781E"/>
    <w:rsid w:val="3FA23B84"/>
    <w:rsid w:val="3FC93937"/>
    <w:rsid w:val="3FCB5799"/>
    <w:rsid w:val="3FEC6243"/>
    <w:rsid w:val="3FF82684"/>
    <w:rsid w:val="3FFB7D85"/>
    <w:rsid w:val="401D176A"/>
    <w:rsid w:val="403411E4"/>
    <w:rsid w:val="40530982"/>
    <w:rsid w:val="406E3B3D"/>
    <w:rsid w:val="40751C4D"/>
    <w:rsid w:val="40C8067F"/>
    <w:rsid w:val="40C810B8"/>
    <w:rsid w:val="40CB6897"/>
    <w:rsid w:val="40D2550B"/>
    <w:rsid w:val="40DA6489"/>
    <w:rsid w:val="410B59C4"/>
    <w:rsid w:val="41302380"/>
    <w:rsid w:val="413221DB"/>
    <w:rsid w:val="4132510A"/>
    <w:rsid w:val="41947EA6"/>
    <w:rsid w:val="41A363C5"/>
    <w:rsid w:val="41B638DE"/>
    <w:rsid w:val="41EE1DC1"/>
    <w:rsid w:val="41F27973"/>
    <w:rsid w:val="42087E65"/>
    <w:rsid w:val="420C2FE8"/>
    <w:rsid w:val="422E7FB0"/>
    <w:rsid w:val="4231261B"/>
    <w:rsid w:val="4239718C"/>
    <w:rsid w:val="424C447F"/>
    <w:rsid w:val="42570CC2"/>
    <w:rsid w:val="4273368E"/>
    <w:rsid w:val="42A37199"/>
    <w:rsid w:val="42A82A89"/>
    <w:rsid w:val="42AC50F0"/>
    <w:rsid w:val="42E97E33"/>
    <w:rsid w:val="42F21FE1"/>
    <w:rsid w:val="431D66A9"/>
    <w:rsid w:val="433F55D4"/>
    <w:rsid w:val="4351367F"/>
    <w:rsid w:val="435504F7"/>
    <w:rsid w:val="435E29F6"/>
    <w:rsid w:val="43691E3B"/>
    <w:rsid w:val="43D01884"/>
    <w:rsid w:val="43D67D3C"/>
    <w:rsid w:val="43E14912"/>
    <w:rsid w:val="43EE6382"/>
    <w:rsid w:val="43EF2284"/>
    <w:rsid w:val="440234A3"/>
    <w:rsid w:val="440B720B"/>
    <w:rsid w:val="440C7D0A"/>
    <w:rsid w:val="441F71D0"/>
    <w:rsid w:val="4437744B"/>
    <w:rsid w:val="443F7D19"/>
    <w:rsid w:val="444E7B9E"/>
    <w:rsid w:val="44632243"/>
    <w:rsid w:val="44EF1E27"/>
    <w:rsid w:val="44F570EB"/>
    <w:rsid w:val="45116EDB"/>
    <w:rsid w:val="451B0A50"/>
    <w:rsid w:val="45290BFA"/>
    <w:rsid w:val="45544463"/>
    <w:rsid w:val="457D42BF"/>
    <w:rsid w:val="45803914"/>
    <w:rsid w:val="45AD1349"/>
    <w:rsid w:val="45C80571"/>
    <w:rsid w:val="45E913F4"/>
    <w:rsid w:val="45FB57DC"/>
    <w:rsid w:val="45FF58A5"/>
    <w:rsid w:val="46012F69"/>
    <w:rsid w:val="46373841"/>
    <w:rsid w:val="4666124D"/>
    <w:rsid w:val="46A21C32"/>
    <w:rsid w:val="46A6639B"/>
    <w:rsid w:val="46A66BE3"/>
    <w:rsid w:val="46D67A99"/>
    <w:rsid w:val="46E54A8D"/>
    <w:rsid w:val="46FE6D1B"/>
    <w:rsid w:val="471918E7"/>
    <w:rsid w:val="471B77C0"/>
    <w:rsid w:val="47353D90"/>
    <w:rsid w:val="475C494E"/>
    <w:rsid w:val="47A77F5D"/>
    <w:rsid w:val="47D75D81"/>
    <w:rsid w:val="47E87EEE"/>
    <w:rsid w:val="480368C1"/>
    <w:rsid w:val="481C455D"/>
    <w:rsid w:val="48296130"/>
    <w:rsid w:val="485F26E7"/>
    <w:rsid w:val="486E0244"/>
    <w:rsid w:val="487B0BEF"/>
    <w:rsid w:val="48A40AC4"/>
    <w:rsid w:val="48B0485E"/>
    <w:rsid w:val="48BD2A0E"/>
    <w:rsid w:val="48C23E56"/>
    <w:rsid w:val="48C60564"/>
    <w:rsid w:val="48F63EC0"/>
    <w:rsid w:val="49072BE6"/>
    <w:rsid w:val="49186F08"/>
    <w:rsid w:val="492708E5"/>
    <w:rsid w:val="494E0D5F"/>
    <w:rsid w:val="49784C14"/>
    <w:rsid w:val="49B45578"/>
    <w:rsid w:val="49B65A79"/>
    <w:rsid w:val="49C676C0"/>
    <w:rsid w:val="49D90D6A"/>
    <w:rsid w:val="49E834F8"/>
    <w:rsid w:val="4A1C7526"/>
    <w:rsid w:val="4A2564F9"/>
    <w:rsid w:val="4A530A37"/>
    <w:rsid w:val="4A6B72A5"/>
    <w:rsid w:val="4A7A5F4E"/>
    <w:rsid w:val="4A7D5DEB"/>
    <w:rsid w:val="4A845C50"/>
    <w:rsid w:val="4A884DE2"/>
    <w:rsid w:val="4A8B55DB"/>
    <w:rsid w:val="4ABF4864"/>
    <w:rsid w:val="4AC12CBB"/>
    <w:rsid w:val="4AD35852"/>
    <w:rsid w:val="4ADB3A61"/>
    <w:rsid w:val="4AE90ADF"/>
    <w:rsid w:val="4AF26284"/>
    <w:rsid w:val="4AFB60FF"/>
    <w:rsid w:val="4B19333E"/>
    <w:rsid w:val="4B38399D"/>
    <w:rsid w:val="4B7D6201"/>
    <w:rsid w:val="4B8A0936"/>
    <w:rsid w:val="4B982A93"/>
    <w:rsid w:val="4BA30626"/>
    <w:rsid w:val="4BAF59EA"/>
    <w:rsid w:val="4BCE3BD9"/>
    <w:rsid w:val="4BE249AE"/>
    <w:rsid w:val="4BEF7421"/>
    <w:rsid w:val="4C0301E6"/>
    <w:rsid w:val="4C2D2789"/>
    <w:rsid w:val="4C373098"/>
    <w:rsid w:val="4C3D3496"/>
    <w:rsid w:val="4C882BCC"/>
    <w:rsid w:val="4C9456BD"/>
    <w:rsid w:val="4CE50AD4"/>
    <w:rsid w:val="4CE870A0"/>
    <w:rsid w:val="4D3F4169"/>
    <w:rsid w:val="4D487615"/>
    <w:rsid w:val="4D5D104F"/>
    <w:rsid w:val="4D60595E"/>
    <w:rsid w:val="4D727B0F"/>
    <w:rsid w:val="4D7D33AF"/>
    <w:rsid w:val="4DA64574"/>
    <w:rsid w:val="4DB14445"/>
    <w:rsid w:val="4DE92E05"/>
    <w:rsid w:val="4E141324"/>
    <w:rsid w:val="4E1A4BD0"/>
    <w:rsid w:val="4E1B64BC"/>
    <w:rsid w:val="4E2E4391"/>
    <w:rsid w:val="4E8D146F"/>
    <w:rsid w:val="4E921BF3"/>
    <w:rsid w:val="4EB04A26"/>
    <w:rsid w:val="4EB359AB"/>
    <w:rsid w:val="4EBF2AC2"/>
    <w:rsid w:val="4EDF47A5"/>
    <w:rsid w:val="4EE64B89"/>
    <w:rsid w:val="4EEE6A79"/>
    <w:rsid w:val="4F022D59"/>
    <w:rsid w:val="4F3007F7"/>
    <w:rsid w:val="4F391107"/>
    <w:rsid w:val="4F3C7E8D"/>
    <w:rsid w:val="4F3F37F3"/>
    <w:rsid w:val="4F446017"/>
    <w:rsid w:val="4F4C7ECA"/>
    <w:rsid w:val="4F5A5E0A"/>
    <w:rsid w:val="4F6457CE"/>
    <w:rsid w:val="4FAE4D47"/>
    <w:rsid w:val="4FC736EB"/>
    <w:rsid w:val="4FE02631"/>
    <w:rsid w:val="4FEB7412"/>
    <w:rsid w:val="50381D24"/>
    <w:rsid w:val="508939B4"/>
    <w:rsid w:val="5092076C"/>
    <w:rsid w:val="50A479FC"/>
    <w:rsid w:val="50C11C4D"/>
    <w:rsid w:val="50C46897"/>
    <w:rsid w:val="50E64646"/>
    <w:rsid w:val="50E7594A"/>
    <w:rsid w:val="511F26FD"/>
    <w:rsid w:val="511F598C"/>
    <w:rsid w:val="513422CD"/>
    <w:rsid w:val="513E2B7A"/>
    <w:rsid w:val="515C57BE"/>
    <w:rsid w:val="51613706"/>
    <w:rsid w:val="518601B6"/>
    <w:rsid w:val="518A5153"/>
    <w:rsid w:val="5191435B"/>
    <w:rsid w:val="51A9450C"/>
    <w:rsid w:val="51AA348A"/>
    <w:rsid w:val="51C51434"/>
    <w:rsid w:val="51DA1510"/>
    <w:rsid w:val="51FF2B94"/>
    <w:rsid w:val="52011B14"/>
    <w:rsid w:val="521703D1"/>
    <w:rsid w:val="524E57B6"/>
    <w:rsid w:val="527D59E1"/>
    <w:rsid w:val="528662F0"/>
    <w:rsid w:val="528A45FA"/>
    <w:rsid w:val="52990A7E"/>
    <w:rsid w:val="52B65DE9"/>
    <w:rsid w:val="52B96437"/>
    <w:rsid w:val="52D0546B"/>
    <w:rsid w:val="52EE4A1B"/>
    <w:rsid w:val="53144C5A"/>
    <w:rsid w:val="538D6EA3"/>
    <w:rsid w:val="53AC60D2"/>
    <w:rsid w:val="53AE75F1"/>
    <w:rsid w:val="53B14E23"/>
    <w:rsid w:val="53C25BCD"/>
    <w:rsid w:val="53DB6C22"/>
    <w:rsid w:val="53E378B1"/>
    <w:rsid w:val="54227A52"/>
    <w:rsid w:val="54271052"/>
    <w:rsid w:val="547E642B"/>
    <w:rsid w:val="548E1D1C"/>
    <w:rsid w:val="5498736C"/>
    <w:rsid w:val="54BB1DA6"/>
    <w:rsid w:val="54C657AC"/>
    <w:rsid w:val="54C766DF"/>
    <w:rsid w:val="54D376BC"/>
    <w:rsid w:val="54E47153"/>
    <w:rsid w:val="54FF6931"/>
    <w:rsid w:val="550809C2"/>
    <w:rsid w:val="552E3A02"/>
    <w:rsid w:val="553D5564"/>
    <w:rsid w:val="55460C8D"/>
    <w:rsid w:val="55496DF8"/>
    <w:rsid w:val="554E5898"/>
    <w:rsid w:val="554F7B33"/>
    <w:rsid w:val="55625960"/>
    <w:rsid w:val="556F7038"/>
    <w:rsid w:val="55761CAC"/>
    <w:rsid w:val="55774444"/>
    <w:rsid w:val="55823866"/>
    <w:rsid w:val="55852D10"/>
    <w:rsid w:val="559C0E01"/>
    <w:rsid w:val="55A3724B"/>
    <w:rsid w:val="55A65389"/>
    <w:rsid w:val="55AA2E95"/>
    <w:rsid w:val="55B15523"/>
    <w:rsid w:val="55B95054"/>
    <w:rsid w:val="55E90F00"/>
    <w:rsid w:val="55FF0EA5"/>
    <w:rsid w:val="56405192"/>
    <w:rsid w:val="56455D97"/>
    <w:rsid w:val="564B0014"/>
    <w:rsid w:val="56941399"/>
    <w:rsid w:val="56A2705A"/>
    <w:rsid w:val="56D42182"/>
    <w:rsid w:val="56E878F7"/>
    <w:rsid w:val="574C52C4"/>
    <w:rsid w:val="57694B7F"/>
    <w:rsid w:val="57715504"/>
    <w:rsid w:val="579831C5"/>
    <w:rsid w:val="579F72CD"/>
    <w:rsid w:val="57AB43E4"/>
    <w:rsid w:val="57AE3820"/>
    <w:rsid w:val="57B204EC"/>
    <w:rsid w:val="57CB1CB9"/>
    <w:rsid w:val="57CE1AFD"/>
    <w:rsid w:val="57EC25A9"/>
    <w:rsid w:val="57EF4E0A"/>
    <w:rsid w:val="58047D02"/>
    <w:rsid w:val="58303394"/>
    <w:rsid w:val="58502974"/>
    <w:rsid w:val="585A711B"/>
    <w:rsid w:val="586A65AB"/>
    <w:rsid w:val="587029F0"/>
    <w:rsid w:val="5871367E"/>
    <w:rsid w:val="587363AB"/>
    <w:rsid w:val="58784A31"/>
    <w:rsid w:val="587874A0"/>
    <w:rsid w:val="587924B3"/>
    <w:rsid w:val="58B15E90"/>
    <w:rsid w:val="58B2072A"/>
    <w:rsid w:val="58BF4912"/>
    <w:rsid w:val="58F80383"/>
    <w:rsid w:val="590702D5"/>
    <w:rsid w:val="591B318A"/>
    <w:rsid w:val="592937D9"/>
    <w:rsid w:val="59582E7A"/>
    <w:rsid w:val="596042DC"/>
    <w:rsid w:val="59794675"/>
    <w:rsid w:val="597E1B67"/>
    <w:rsid w:val="59B731BF"/>
    <w:rsid w:val="59E14A91"/>
    <w:rsid w:val="5A3C4800"/>
    <w:rsid w:val="5A551CF3"/>
    <w:rsid w:val="5A5E1143"/>
    <w:rsid w:val="5A6C6E60"/>
    <w:rsid w:val="5A797E75"/>
    <w:rsid w:val="5A8155BB"/>
    <w:rsid w:val="5A8A39F6"/>
    <w:rsid w:val="5A977C25"/>
    <w:rsid w:val="5AD03C8C"/>
    <w:rsid w:val="5AE11127"/>
    <w:rsid w:val="5AE738B1"/>
    <w:rsid w:val="5AFC7FD4"/>
    <w:rsid w:val="5B387C97"/>
    <w:rsid w:val="5B8D4C3A"/>
    <w:rsid w:val="5B9C6858"/>
    <w:rsid w:val="5BAF32FA"/>
    <w:rsid w:val="5BBA67CB"/>
    <w:rsid w:val="5BC23EBB"/>
    <w:rsid w:val="5BDD4A20"/>
    <w:rsid w:val="5BF86F72"/>
    <w:rsid w:val="5BF86F8B"/>
    <w:rsid w:val="5BFE742E"/>
    <w:rsid w:val="5C0B359C"/>
    <w:rsid w:val="5C390235"/>
    <w:rsid w:val="5C4436D5"/>
    <w:rsid w:val="5C47273B"/>
    <w:rsid w:val="5C74433D"/>
    <w:rsid w:val="5CB00886"/>
    <w:rsid w:val="5CB240B4"/>
    <w:rsid w:val="5CBE69CE"/>
    <w:rsid w:val="5CCF034A"/>
    <w:rsid w:val="5CD1048E"/>
    <w:rsid w:val="5CE16EEF"/>
    <w:rsid w:val="5CF1663A"/>
    <w:rsid w:val="5D247A2D"/>
    <w:rsid w:val="5D2A5103"/>
    <w:rsid w:val="5D2A7D85"/>
    <w:rsid w:val="5D3177B2"/>
    <w:rsid w:val="5D3A144A"/>
    <w:rsid w:val="5D4A1CDF"/>
    <w:rsid w:val="5D7511C8"/>
    <w:rsid w:val="5D765CAC"/>
    <w:rsid w:val="5D840E52"/>
    <w:rsid w:val="5D857738"/>
    <w:rsid w:val="5D8C785F"/>
    <w:rsid w:val="5DB77E4C"/>
    <w:rsid w:val="5DD30B59"/>
    <w:rsid w:val="5DD56503"/>
    <w:rsid w:val="5DED0326"/>
    <w:rsid w:val="5DF43534"/>
    <w:rsid w:val="5DF81F3B"/>
    <w:rsid w:val="5DFC39F4"/>
    <w:rsid w:val="5E084BA8"/>
    <w:rsid w:val="5E46287F"/>
    <w:rsid w:val="5E4E0560"/>
    <w:rsid w:val="5E6D774D"/>
    <w:rsid w:val="5E6E1B79"/>
    <w:rsid w:val="5E7B6715"/>
    <w:rsid w:val="5E7D7179"/>
    <w:rsid w:val="5E9540F3"/>
    <w:rsid w:val="5EB67D6F"/>
    <w:rsid w:val="5EB87BFE"/>
    <w:rsid w:val="5ECA59F8"/>
    <w:rsid w:val="5EDE7886"/>
    <w:rsid w:val="5EFF006D"/>
    <w:rsid w:val="5F0C1D0D"/>
    <w:rsid w:val="5F1C5CDC"/>
    <w:rsid w:val="5F264A60"/>
    <w:rsid w:val="5F267567"/>
    <w:rsid w:val="5F312F3C"/>
    <w:rsid w:val="5F3B1F47"/>
    <w:rsid w:val="5F420C58"/>
    <w:rsid w:val="5F522456"/>
    <w:rsid w:val="5F7062A4"/>
    <w:rsid w:val="5F864BC4"/>
    <w:rsid w:val="5F8F54D4"/>
    <w:rsid w:val="5FA94585"/>
    <w:rsid w:val="5FAF7E59"/>
    <w:rsid w:val="5FBE4594"/>
    <w:rsid w:val="5FDA7ED2"/>
    <w:rsid w:val="5FDE332A"/>
    <w:rsid w:val="60040D16"/>
    <w:rsid w:val="601449C2"/>
    <w:rsid w:val="60681D8D"/>
    <w:rsid w:val="606F6B79"/>
    <w:rsid w:val="60CE6612"/>
    <w:rsid w:val="60EE177B"/>
    <w:rsid w:val="60F71B39"/>
    <w:rsid w:val="61080850"/>
    <w:rsid w:val="612001E9"/>
    <w:rsid w:val="61216B3E"/>
    <w:rsid w:val="612F1885"/>
    <w:rsid w:val="61345B9F"/>
    <w:rsid w:val="613C4667"/>
    <w:rsid w:val="613F521A"/>
    <w:rsid w:val="6154674C"/>
    <w:rsid w:val="616E24E6"/>
    <w:rsid w:val="61E6316C"/>
    <w:rsid w:val="61EE7664"/>
    <w:rsid w:val="61F34D7A"/>
    <w:rsid w:val="61F35FC3"/>
    <w:rsid w:val="61F44D92"/>
    <w:rsid w:val="6246725E"/>
    <w:rsid w:val="627D3B05"/>
    <w:rsid w:val="62872E7D"/>
    <w:rsid w:val="628F1EAD"/>
    <w:rsid w:val="629C2188"/>
    <w:rsid w:val="62A73266"/>
    <w:rsid w:val="62BE2C68"/>
    <w:rsid w:val="62DF370F"/>
    <w:rsid w:val="62E14EE0"/>
    <w:rsid w:val="62E5554B"/>
    <w:rsid w:val="62EF70AC"/>
    <w:rsid w:val="63292086"/>
    <w:rsid w:val="635D327B"/>
    <w:rsid w:val="639B4B4F"/>
    <w:rsid w:val="639C4AED"/>
    <w:rsid w:val="63AA7198"/>
    <w:rsid w:val="63AC3268"/>
    <w:rsid w:val="63AE0BAA"/>
    <w:rsid w:val="63B0161E"/>
    <w:rsid w:val="63C97EBE"/>
    <w:rsid w:val="63D47F5D"/>
    <w:rsid w:val="63D74B59"/>
    <w:rsid w:val="63E076F4"/>
    <w:rsid w:val="63EC02FC"/>
    <w:rsid w:val="63F52297"/>
    <w:rsid w:val="63FD779B"/>
    <w:rsid w:val="640B2049"/>
    <w:rsid w:val="641A53B7"/>
    <w:rsid w:val="642B73D9"/>
    <w:rsid w:val="64635300"/>
    <w:rsid w:val="64B63248"/>
    <w:rsid w:val="64C847E7"/>
    <w:rsid w:val="64D826EC"/>
    <w:rsid w:val="64F12437"/>
    <w:rsid w:val="65062F5D"/>
    <w:rsid w:val="653E098A"/>
    <w:rsid w:val="654608BF"/>
    <w:rsid w:val="655106AF"/>
    <w:rsid w:val="65CE3D15"/>
    <w:rsid w:val="65E6660A"/>
    <w:rsid w:val="661C19EF"/>
    <w:rsid w:val="66254723"/>
    <w:rsid w:val="66384847"/>
    <w:rsid w:val="663D66CD"/>
    <w:rsid w:val="66493AA1"/>
    <w:rsid w:val="664A365E"/>
    <w:rsid w:val="664C6B61"/>
    <w:rsid w:val="665264EC"/>
    <w:rsid w:val="66582F5A"/>
    <w:rsid w:val="666271E9"/>
    <w:rsid w:val="666B6B34"/>
    <w:rsid w:val="667F53C3"/>
    <w:rsid w:val="669E24C5"/>
    <w:rsid w:val="66B90251"/>
    <w:rsid w:val="66BF3F37"/>
    <w:rsid w:val="66C86FB4"/>
    <w:rsid w:val="671F682D"/>
    <w:rsid w:val="67233489"/>
    <w:rsid w:val="67271FDB"/>
    <w:rsid w:val="67417263"/>
    <w:rsid w:val="67496300"/>
    <w:rsid w:val="674C1C41"/>
    <w:rsid w:val="679E6804"/>
    <w:rsid w:val="67A3559B"/>
    <w:rsid w:val="67B870B8"/>
    <w:rsid w:val="67CA76A8"/>
    <w:rsid w:val="67DD137B"/>
    <w:rsid w:val="67DF4D79"/>
    <w:rsid w:val="68310756"/>
    <w:rsid w:val="683A224A"/>
    <w:rsid w:val="68410101"/>
    <w:rsid w:val="684C07BC"/>
    <w:rsid w:val="68863D2C"/>
    <w:rsid w:val="68A1751A"/>
    <w:rsid w:val="68BB13A6"/>
    <w:rsid w:val="68C8238D"/>
    <w:rsid w:val="68DF3ED3"/>
    <w:rsid w:val="68E845A3"/>
    <w:rsid w:val="69162878"/>
    <w:rsid w:val="6924083A"/>
    <w:rsid w:val="692A1518"/>
    <w:rsid w:val="692C173E"/>
    <w:rsid w:val="69680134"/>
    <w:rsid w:val="69726A2D"/>
    <w:rsid w:val="69934714"/>
    <w:rsid w:val="69A170B2"/>
    <w:rsid w:val="69AA020C"/>
    <w:rsid w:val="69C4433E"/>
    <w:rsid w:val="69CF5322"/>
    <w:rsid w:val="69D6656D"/>
    <w:rsid w:val="69EE4AD9"/>
    <w:rsid w:val="69F52E6B"/>
    <w:rsid w:val="69FD3863"/>
    <w:rsid w:val="6A3264C7"/>
    <w:rsid w:val="6A6C53A8"/>
    <w:rsid w:val="6A983A4C"/>
    <w:rsid w:val="6ACC66C6"/>
    <w:rsid w:val="6AD17742"/>
    <w:rsid w:val="6ADB1FF1"/>
    <w:rsid w:val="6AF41F97"/>
    <w:rsid w:val="6B1C3488"/>
    <w:rsid w:val="6B454426"/>
    <w:rsid w:val="6B685EAC"/>
    <w:rsid w:val="6B7A1173"/>
    <w:rsid w:val="6BAE45AE"/>
    <w:rsid w:val="6BC01E7B"/>
    <w:rsid w:val="6C036B97"/>
    <w:rsid w:val="6C482865"/>
    <w:rsid w:val="6C5350FD"/>
    <w:rsid w:val="6C6E3873"/>
    <w:rsid w:val="6C765084"/>
    <w:rsid w:val="6C883850"/>
    <w:rsid w:val="6C926990"/>
    <w:rsid w:val="6CCB4B6D"/>
    <w:rsid w:val="6CF44907"/>
    <w:rsid w:val="6CFC60D4"/>
    <w:rsid w:val="6D144001"/>
    <w:rsid w:val="6D277485"/>
    <w:rsid w:val="6D290723"/>
    <w:rsid w:val="6D325F6E"/>
    <w:rsid w:val="6D3754BB"/>
    <w:rsid w:val="6D4A7EB3"/>
    <w:rsid w:val="6D4C22B0"/>
    <w:rsid w:val="6D766C3C"/>
    <w:rsid w:val="6D8E3FE1"/>
    <w:rsid w:val="6DA51735"/>
    <w:rsid w:val="6DC83000"/>
    <w:rsid w:val="6DED1766"/>
    <w:rsid w:val="6E2B48D3"/>
    <w:rsid w:val="6E473520"/>
    <w:rsid w:val="6E4B74A1"/>
    <w:rsid w:val="6E556AB7"/>
    <w:rsid w:val="6EA56D16"/>
    <w:rsid w:val="6EC05342"/>
    <w:rsid w:val="6ED322E0"/>
    <w:rsid w:val="6EE3131E"/>
    <w:rsid w:val="6F4D48FD"/>
    <w:rsid w:val="6F5E02E5"/>
    <w:rsid w:val="6F855C6E"/>
    <w:rsid w:val="6FC5442B"/>
    <w:rsid w:val="6FCE52FA"/>
    <w:rsid w:val="6FD74A51"/>
    <w:rsid w:val="6FD81C2E"/>
    <w:rsid w:val="6FF72E40"/>
    <w:rsid w:val="70157E72"/>
    <w:rsid w:val="70481945"/>
    <w:rsid w:val="70535758"/>
    <w:rsid w:val="705F1082"/>
    <w:rsid w:val="70603554"/>
    <w:rsid w:val="70A0684E"/>
    <w:rsid w:val="70C3128F"/>
    <w:rsid w:val="70C64412"/>
    <w:rsid w:val="70CD3D83"/>
    <w:rsid w:val="70D0068D"/>
    <w:rsid w:val="70D46FAB"/>
    <w:rsid w:val="70D859B1"/>
    <w:rsid w:val="70F03058"/>
    <w:rsid w:val="71037265"/>
    <w:rsid w:val="71093A1F"/>
    <w:rsid w:val="71170D19"/>
    <w:rsid w:val="71473A67"/>
    <w:rsid w:val="7161195E"/>
    <w:rsid w:val="71622589"/>
    <w:rsid w:val="716C0423"/>
    <w:rsid w:val="71711915"/>
    <w:rsid w:val="71724B08"/>
    <w:rsid w:val="719B073C"/>
    <w:rsid w:val="71D253C0"/>
    <w:rsid w:val="71DE1EE3"/>
    <w:rsid w:val="72333BBB"/>
    <w:rsid w:val="7253589E"/>
    <w:rsid w:val="72715DE7"/>
    <w:rsid w:val="72BC14E4"/>
    <w:rsid w:val="72C413E5"/>
    <w:rsid w:val="72C84E4C"/>
    <w:rsid w:val="72D807B6"/>
    <w:rsid w:val="72D80A2B"/>
    <w:rsid w:val="73181618"/>
    <w:rsid w:val="731B26E8"/>
    <w:rsid w:val="73247774"/>
    <w:rsid w:val="733D069E"/>
    <w:rsid w:val="734864C3"/>
    <w:rsid w:val="73891A6E"/>
    <w:rsid w:val="73A957CF"/>
    <w:rsid w:val="73B95A69"/>
    <w:rsid w:val="73C204F8"/>
    <w:rsid w:val="73D615D7"/>
    <w:rsid w:val="73E5122A"/>
    <w:rsid w:val="73EF52EA"/>
    <w:rsid w:val="73F77250"/>
    <w:rsid w:val="73F97BA3"/>
    <w:rsid w:val="74086CEA"/>
    <w:rsid w:val="74102B7C"/>
    <w:rsid w:val="743D76E9"/>
    <w:rsid w:val="744E5CB5"/>
    <w:rsid w:val="7467375C"/>
    <w:rsid w:val="748D7475"/>
    <w:rsid w:val="748E29E8"/>
    <w:rsid w:val="749E01C9"/>
    <w:rsid w:val="74B43E91"/>
    <w:rsid w:val="74C2421F"/>
    <w:rsid w:val="74D71744"/>
    <w:rsid w:val="74DE477A"/>
    <w:rsid w:val="74E01210"/>
    <w:rsid w:val="75293FBB"/>
    <w:rsid w:val="75422803"/>
    <w:rsid w:val="7559542D"/>
    <w:rsid w:val="758F5B4F"/>
    <w:rsid w:val="75DF2149"/>
    <w:rsid w:val="75E3474D"/>
    <w:rsid w:val="75F004E3"/>
    <w:rsid w:val="760114BE"/>
    <w:rsid w:val="76096233"/>
    <w:rsid w:val="76465391"/>
    <w:rsid w:val="76633704"/>
    <w:rsid w:val="767C1CAD"/>
    <w:rsid w:val="76850687"/>
    <w:rsid w:val="76A40D1D"/>
    <w:rsid w:val="76A95CDA"/>
    <w:rsid w:val="76B1274C"/>
    <w:rsid w:val="76B963D7"/>
    <w:rsid w:val="76D2244E"/>
    <w:rsid w:val="7703155A"/>
    <w:rsid w:val="771B0968"/>
    <w:rsid w:val="77291F0E"/>
    <w:rsid w:val="77337004"/>
    <w:rsid w:val="774A454E"/>
    <w:rsid w:val="775467C9"/>
    <w:rsid w:val="775A6BFE"/>
    <w:rsid w:val="77646349"/>
    <w:rsid w:val="77785510"/>
    <w:rsid w:val="77894112"/>
    <w:rsid w:val="77FE3631"/>
    <w:rsid w:val="782A5D57"/>
    <w:rsid w:val="78444E18"/>
    <w:rsid w:val="784B1959"/>
    <w:rsid w:val="78565B43"/>
    <w:rsid w:val="78592E4B"/>
    <w:rsid w:val="786B5842"/>
    <w:rsid w:val="786D409A"/>
    <w:rsid w:val="787B27B1"/>
    <w:rsid w:val="788C5724"/>
    <w:rsid w:val="78A63B5D"/>
    <w:rsid w:val="78B244F1"/>
    <w:rsid w:val="78C601CA"/>
    <w:rsid w:val="78D67804"/>
    <w:rsid w:val="78E937BA"/>
    <w:rsid w:val="78F45D01"/>
    <w:rsid w:val="790F432D"/>
    <w:rsid w:val="793B3899"/>
    <w:rsid w:val="7974624F"/>
    <w:rsid w:val="79795F5A"/>
    <w:rsid w:val="79AB6BF7"/>
    <w:rsid w:val="79AE44DF"/>
    <w:rsid w:val="79D64305"/>
    <w:rsid w:val="7A0427A8"/>
    <w:rsid w:val="7A364050"/>
    <w:rsid w:val="7A381487"/>
    <w:rsid w:val="7A7B1000"/>
    <w:rsid w:val="7A972C8B"/>
    <w:rsid w:val="7AA11240"/>
    <w:rsid w:val="7AB51644"/>
    <w:rsid w:val="7AD2618C"/>
    <w:rsid w:val="7B06297B"/>
    <w:rsid w:val="7B75463F"/>
    <w:rsid w:val="7B7916F7"/>
    <w:rsid w:val="7B941ACD"/>
    <w:rsid w:val="7B95754E"/>
    <w:rsid w:val="7BA47EE2"/>
    <w:rsid w:val="7BA85648"/>
    <w:rsid w:val="7BB16917"/>
    <w:rsid w:val="7BCB3453"/>
    <w:rsid w:val="7BF278E8"/>
    <w:rsid w:val="7BF323AC"/>
    <w:rsid w:val="7BF47598"/>
    <w:rsid w:val="7BF81DE4"/>
    <w:rsid w:val="7BF839F0"/>
    <w:rsid w:val="7BF974D6"/>
    <w:rsid w:val="7BFC5B2E"/>
    <w:rsid w:val="7C0E28E6"/>
    <w:rsid w:val="7C3E404B"/>
    <w:rsid w:val="7C3E66E2"/>
    <w:rsid w:val="7C417864"/>
    <w:rsid w:val="7C612EA5"/>
    <w:rsid w:val="7C6678A7"/>
    <w:rsid w:val="7C8A0A28"/>
    <w:rsid w:val="7C8E159A"/>
    <w:rsid w:val="7C9225FA"/>
    <w:rsid w:val="7CA930F9"/>
    <w:rsid w:val="7CB5405E"/>
    <w:rsid w:val="7CD136D3"/>
    <w:rsid w:val="7CD21154"/>
    <w:rsid w:val="7CD33380"/>
    <w:rsid w:val="7CDC6606"/>
    <w:rsid w:val="7CE27F05"/>
    <w:rsid w:val="7D345EB8"/>
    <w:rsid w:val="7D490BA8"/>
    <w:rsid w:val="7D615540"/>
    <w:rsid w:val="7D622D22"/>
    <w:rsid w:val="7D6D6DD4"/>
    <w:rsid w:val="7D734593"/>
    <w:rsid w:val="7DC332D8"/>
    <w:rsid w:val="7DC9696D"/>
    <w:rsid w:val="7E034D49"/>
    <w:rsid w:val="7E36681D"/>
    <w:rsid w:val="7E4D693B"/>
    <w:rsid w:val="7E6924EF"/>
    <w:rsid w:val="7E6B1FA1"/>
    <w:rsid w:val="7E871E33"/>
    <w:rsid w:val="7E9C10A5"/>
    <w:rsid w:val="7EB14332"/>
    <w:rsid w:val="7F502D04"/>
    <w:rsid w:val="7F9C4E6B"/>
    <w:rsid w:val="7FB34A90"/>
    <w:rsid w:val="7FDC23D1"/>
    <w:rsid w:val="7FE2289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uiPriority="99" w:name="Body Text" w:locked="1"/>
    <w:lsdException w:qFormat="1" w:unhideWhenUsed="0" w:uiPriority="99" w:semiHidden="0" w:name="Body Text Indent"/>
    <w:lsdException w:uiPriority="99" w:name="List Continue" w:locked="1"/>
    <w:lsdException w:qFormat="1" w:unhideWhenUsed="0" w:uiPriority="99" w:semiHidden="0" w:name="List Continue 2"/>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semiHidden="0" w:name="Balloon Text" w:locked="1"/>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9"/>
    <w:pPr>
      <w:keepNext/>
      <w:keepLines/>
      <w:spacing w:line="576" w:lineRule="auto"/>
      <w:jc w:val="center"/>
      <w:outlineLvl w:val="0"/>
    </w:pPr>
    <w:rPr>
      <w:b/>
      <w:bCs/>
      <w:kern w:val="44"/>
      <w:sz w:val="44"/>
      <w:szCs w:val="44"/>
    </w:rPr>
  </w:style>
  <w:style w:type="paragraph" w:styleId="3">
    <w:name w:val="heading 2"/>
    <w:basedOn w:val="1"/>
    <w:next w:val="1"/>
    <w:link w:val="32"/>
    <w:qFormat/>
    <w:uiPriority w:val="99"/>
    <w:pPr>
      <w:keepNext/>
      <w:keepLines/>
      <w:spacing w:line="415" w:lineRule="auto"/>
      <w:outlineLvl w:val="1"/>
    </w:pPr>
    <w:rPr>
      <w:rFonts w:ascii="Arial" w:hAnsi="Arial" w:eastAsia="黑体"/>
      <w:b/>
      <w:bCs/>
      <w:kern w:val="0"/>
      <w:sz w:val="32"/>
      <w:szCs w:val="32"/>
    </w:rPr>
  </w:style>
  <w:style w:type="paragraph" w:styleId="4">
    <w:name w:val="heading 3"/>
    <w:basedOn w:val="1"/>
    <w:next w:val="1"/>
    <w:link w:val="33"/>
    <w:qFormat/>
    <w:uiPriority w:val="99"/>
    <w:pPr>
      <w:keepNext/>
      <w:keepLines/>
      <w:spacing w:line="415" w:lineRule="auto"/>
      <w:ind w:firstLine="137" w:firstLineChars="49"/>
      <w:outlineLvl w:val="2"/>
    </w:pPr>
    <w:rPr>
      <w:rFonts w:hAnsi="黑体" w:eastAsia="黑体"/>
      <w:sz w:val="24"/>
      <w:szCs w:val="20"/>
    </w:rPr>
  </w:style>
  <w:style w:type="paragraph" w:styleId="5">
    <w:name w:val="heading 4"/>
    <w:basedOn w:val="1"/>
    <w:next w:val="1"/>
    <w:unhideWhenUsed/>
    <w:qFormat/>
    <w:locked/>
    <w:uiPriority w:val="9"/>
    <w:pPr>
      <w:keepNext/>
      <w:keepLines/>
      <w:adjustRightInd w:val="0"/>
      <w:snapToGrid w:val="0"/>
      <w:spacing w:beforeLines="100" w:after="290" w:line="374" w:lineRule="auto"/>
      <w:jc w:val="left"/>
      <w:textAlignment w:val="baseline"/>
      <w:outlineLvl w:val="3"/>
    </w:pPr>
    <w:rPr>
      <w:rFonts w:ascii="Arial" w:hAnsi="Arial" w:eastAsia="黑体"/>
      <w:b/>
      <w:bCs/>
      <w:sz w:val="28"/>
      <w:szCs w:val="28"/>
    </w:rPr>
  </w:style>
  <w:style w:type="character" w:default="1" w:styleId="21">
    <w:name w:val="Default Paragraph Font"/>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50"/>
    <w:unhideWhenUsed/>
    <w:qFormat/>
    <w:locked/>
    <w:uiPriority w:val="99"/>
    <w:rPr>
      <w:b/>
      <w:bCs/>
    </w:rPr>
  </w:style>
  <w:style w:type="paragraph" w:styleId="7">
    <w:name w:val="annotation text"/>
    <w:basedOn w:val="1"/>
    <w:link w:val="34"/>
    <w:qFormat/>
    <w:uiPriority w:val="99"/>
    <w:pPr>
      <w:jc w:val="left"/>
    </w:pPr>
  </w:style>
  <w:style w:type="paragraph" w:styleId="8">
    <w:name w:val="Normal Indent"/>
    <w:basedOn w:val="1"/>
    <w:qFormat/>
    <w:uiPriority w:val="99"/>
    <w:pPr>
      <w:widowControl/>
      <w:ind w:firstLine="420"/>
      <w:jc w:val="left"/>
    </w:pPr>
    <w:rPr>
      <w:sz w:val="20"/>
      <w:szCs w:val="20"/>
    </w:rPr>
  </w:style>
  <w:style w:type="paragraph" w:styleId="9">
    <w:name w:val="Body Text Indent"/>
    <w:basedOn w:val="1"/>
    <w:link w:val="35"/>
    <w:qFormat/>
    <w:uiPriority w:val="99"/>
    <w:pPr>
      <w:widowControl/>
      <w:spacing w:line="360" w:lineRule="auto"/>
      <w:ind w:left="720" w:hanging="720"/>
    </w:pPr>
    <w:rPr>
      <w:sz w:val="24"/>
      <w:szCs w:val="20"/>
    </w:rPr>
  </w:style>
  <w:style w:type="paragraph" w:styleId="10">
    <w:name w:val="toc 3"/>
    <w:basedOn w:val="1"/>
    <w:next w:val="1"/>
    <w:qFormat/>
    <w:uiPriority w:val="99"/>
    <w:pPr>
      <w:ind w:left="840" w:leftChars="400"/>
    </w:pPr>
  </w:style>
  <w:style w:type="paragraph" w:styleId="11">
    <w:name w:val="Plain Text"/>
    <w:basedOn w:val="1"/>
    <w:link w:val="36"/>
    <w:qFormat/>
    <w:uiPriority w:val="99"/>
    <w:rPr>
      <w:rFonts w:ascii="宋体" w:hAnsi="Courier New"/>
      <w:sz w:val="28"/>
    </w:rPr>
  </w:style>
  <w:style w:type="paragraph" w:styleId="12">
    <w:name w:val="Balloon Text"/>
    <w:basedOn w:val="1"/>
    <w:link w:val="51"/>
    <w:unhideWhenUsed/>
    <w:qFormat/>
    <w:locked/>
    <w:uiPriority w:val="99"/>
    <w:rPr>
      <w:sz w:val="18"/>
      <w:szCs w:val="18"/>
    </w:rPr>
  </w:style>
  <w:style w:type="paragraph" w:styleId="13">
    <w:name w:val="footer"/>
    <w:basedOn w:val="1"/>
    <w:link w:val="37"/>
    <w:qFormat/>
    <w:uiPriority w:val="99"/>
    <w:pPr>
      <w:tabs>
        <w:tab w:val="center" w:pos="4153"/>
        <w:tab w:val="right" w:pos="8306"/>
      </w:tabs>
      <w:snapToGrid w:val="0"/>
      <w:jc w:val="left"/>
    </w:pPr>
    <w:rPr>
      <w:sz w:val="18"/>
      <w:szCs w:val="20"/>
    </w:rPr>
  </w:style>
  <w:style w:type="paragraph" w:styleId="14">
    <w:name w:val="header"/>
    <w:basedOn w:val="1"/>
    <w:link w:val="3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20"/>
    </w:rPr>
  </w:style>
  <w:style w:type="paragraph" w:styleId="15">
    <w:name w:val="toc 1"/>
    <w:basedOn w:val="1"/>
    <w:next w:val="1"/>
    <w:qFormat/>
    <w:uiPriority w:val="99"/>
  </w:style>
  <w:style w:type="paragraph" w:styleId="16">
    <w:name w:val="Body Text Indent 3"/>
    <w:basedOn w:val="1"/>
    <w:unhideWhenUsed/>
    <w:qFormat/>
    <w:locked/>
    <w:uiPriority w:val="99"/>
    <w:pPr>
      <w:spacing w:line="640" w:lineRule="exact"/>
      <w:ind w:left="1050" w:leftChars="500" w:firstLine="560" w:firstLineChars="200"/>
    </w:pPr>
    <w:rPr>
      <w:rFonts w:ascii="仿宋_GB2312" w:eastAsia="仿宋_GB2312"/>
      <w:sz w:val="28"/>
    </w:rPr>
  </w:style>
  <w:style w:type="paragraph" w:styleId="17">
    <w:name w:val="toc 2"/>
    <w:basedOn w:val="1"/>
    <w:next w:val="1"/>
    <w:qFormat/>
    <w:uiPriority w:val="99"/>
    <w:pPr>
      <w:ind w:left="420" w:leftChars="200"/>
    </w:pPr>
  </w:style>
  <w:style w:type="paragraph" w:styleId="18">
    <w:name w:val="List Continue 2"/>
    <w:basedOn w:val="1"/>
    <w:qFormat/>
    <w:uiPriority w:val="99"/>
    <w:pPr>
      <w:ind w:left="840"/>
    </w:pPr>
  </w:style>
  <w:style w:type="paragraph" w:styleId="19">
    <w:name w:val="HTML Preformatted"/>
    <w:basedOn w:val="1"/>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sz w:val="24"/>
      <w:szCs w:val="24"/>
      <w:lang w:val="en-US" w:eastAsia="zh-CN" w:bidi="ar-SA"/>
    </w:rPr>
  </w:style>
  <w:style w:type="paragraph" w:styleId="20">
    <w:name w:val="Normal (Web)"/>
    <w:basedOn w:val="1"/>
    <w:qFormat/>
    <w:uiPriority w:val="99"/>
    <w:pPr>
      <w:widowControl/>
      <w:spacing w:beforeAutospacing="1" w:afterAutospacing="1"/>
      <w:jc w:val="left"/>
    </w:pPr>
    <w:rPr>
      <w:rFonts w:ascii="宋体" w:hAnsi="宋体" w:cs="宋体"/>
      <w:sz w:val="24"/>
    </w:rPr>
  </w:style>
  <w:style w:type="character" w:styleId="22">
    <w:name w:val="Strong"/>
    <w:basedOn w:val="21"/>
    <w:qFormat/>
    <w:locked/>
    <w:uiPriority w:val="22"/>
    <w:rPr>
      <w:b/>
    </w:rPr>
  </w:style>
  <w:style w:type="character" w:styleId="23">
    <w:name w:val="page number"/>
    <w:basedOn w:val="21"/>
    <w:qFormat/>
    <w:uiPriority w:val="99"/>
    <w:rPr>
      <w:rFonts w:cs="Times New Roman"/>
    </w:rPr>
  </w:style>
  <w:style w:type="character" w:styleId="24">
    <w:name w:val="FollowedHyperlink"/>
    <w:basedOn w:val="21"/>
    <w:qFormat/>
    <w:uiPriority w:val="99"/>
    <w:rPr>
      <w:rFonts w:cs="Times New Roman"/>
      <w:color w:val="000000"/>
      <w:u w:val="none"/>
    </w:rPr>
  </w:style>
  <w:style w:type="character" w:styleId="25">
    <w:name w:val="Emphasis"/>
    <w:basedOn w:val="21"/>
    <w:qFormat/>
    <w:locked/>
    <w:uiPriority w:val="20"/>
    <w:rPr>
      <w:color w:val="CC0000"/>
    </w:rPr>
  </w:style>
  <w:style w:type="character" w:styleId="26">
    <w:name w:val="Hyperlink"/>
    <w:basedOn w:val="21"/>
    <w:qFormat/>
    <w:uiPriority w:val="99"/>
    <w:rPr>
      <w:rFonts w:cs="Times New Roman"/>
      <w:color w:val="0000FF"/>
      <w:u w:val="single"/>
    </w:rPr>
  </w:style>
  <w:style w:type="character" w:styleId="27">
    <w:name w:val="annotation reference"/>
    <w:basedOn w:val="21"/>
    <w:unhideWhenUsed/>
    <w:qFormat/>
    <w:locked/>
    <w:uiPriority w:val="99"/>
    <w:rPr>
      <w:sz w:val="21"/>
      <w:szCs w:val="21"/>
    </w:rPr>
  </w:style>
  <w:style w:type="character" w:styleId="28">
    <w:name w:val="HTML Cite"/>
    <w:basedOn w:val="21"/>
    <w:semiHidden/>
    <w:unhideWhenUsed/>
    <w:qFormat/>
    <w:locked/>
    <w:uiPriority w:val="99"/>
    <w:rPr>
      <w:color w:val="008000"/>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1">
    <w:name w:val="标题 1 Char"/>
    <w:basedOn w:val="21"/>
    <w:link w:val="2"/>
    <w:qFormat/>
    <w:locked/>
    <w:uiPriority w:val="99"/>
    <w:rPr>
      <w:rFonts w:cs="Times New Roman"/>
      <w:b/>
      <w:bCs/>
      <w:kern w:val="44"/>
      <w:sz w:val="44"/>
      <w:szCs w:val="44"/>
    </w:rPr>
  </w:style>
  <w:style w:type="character" w:customStyle="1" w:styleId="32">
    <w:name w:val="标题 2 Char"/>
    <w:basedOn w:val="21"/>
    <w:link w:val="3"/>
    <w:qFormat/>
    <w:locked/>
    <w:uiPriority w:val="99"/>
    <w:rPr>
      <w:rFonts w:ascii="Arial" w:hAnsi="Arial" w:eastAsia="黑体" w:cs="Times New Roman"/>
      <w:b/>
      <w:sz w:val="32"/>
    </w:rPr>
  </w:style>
  <w:style w:type="character" w:customStyle="1" w:styleId="33">
    <w:name w:val="标题 3 Char"/>
    <w:basedOn w:val="21"/>
    <w:link w:val="4"/>
    <w:semiHidden/>
    <w:qFormat/>
    <w:locked/>
    <w:uiPriority w:val="99"/>
    <w:rPr>
      <w:rFonts w:cs="Times New Roman"/>
      <w:b/>
      <w:bCs/>
      <w:sz w:val="32"/>
      <w:szCs w:val="32"/>
    </w:rPr>
  </w:style>
  <w:style w:type="character" w:customStyle="1" w:styleId="34">
    <w:name w:val="批注文字 Char"/>
    <w:basedOn w:val="21"/>
    <w:link w:val="7"/>
    <w:semiHidden/>
    <w:qFormat/>
    <w:locked/>
    <w:uiPriority w:val="99"/>
    <w:rPr>
      <w:rFonts w:cs="Times New Roman"/>
      <w:sz w:val="24"/>
      <w:szCs w:val="24"/>
    </w:rPr>
  </w:style>
  <w:style w:type="character" w:customStyle="1" w:styleId="35">
    <w:name w:val="正文文本缩进 Char"/>
    <w:basedOn w:val="21"/>
    <w:link w:val="9"/>
    <w:semiHidden/>
    <w:qFormat/>
    <w:locked/>
    <w:uiPriority w:val="99"/>
    <w:rPr>
      <w:rFonts w:cs="Times New Roman"/>
      <w:sz w:val="24"/>
      <w:szCs w:val="24"/>
    </w:rPr>
  </w:style>
  <w:style w:type="character" w:customStyle="1" w:styleId="36">
    <w:name w:val="纯文本 Char"/>
    <w:basedOn w:val="21"/>
    <w:link w:val="11"/>
    <w:semiHidden/>
    <w:qFormat/>
    <w:locked/>
    <w:uiPriority w:val="99"/>
    <w:rPr>
      <w:rFonts w:ascii="宋体" w:hAnsi="Courier New" w:cs="Courier New"/>
      <w:sz w:val="21"/>
      <w:szCs w:val="21"/>
    </w:rPr>
  </w:style>
  <w:style w:type="character" w:customStyle="1" w:styleId="37">
    <w:name w:val="页脚 Char"/>
    <w:basedOn w:val="21"/>
    <w:link w:val="13"/>
    <w:semiHidden/>
    <w:qFormat/>
    <w:locked/>
    <w:uiPriority w:val="99"/>
    <w:rPr>
      <w:rFonts w:cs="Times New Roman"/>
      <w:sz w:val="18"/>
      <w:szCs w:val="18"/>
    </w:rPr>
  </w:style>
  <w:style w:type="character" w:customStyle="1" w:styleId="38">
    <w:name w:val="页眉 Char"/>
    <w:basedOn w:val="21"/>
    <w:link w:val="14"/>
    <w:semiHidden/>
    <w:qFormat/>
    <w:locked/>
    <w:uiPriority w:val="99"/>
    <w:rPr>
      <w:rFonts w:cs="Times New Roman"/>
      <w:sz w:val="18"/>
      <w:szCs w:val="18"/>
    </w:rPr>
  </w:style>
  <w:style w:type="paragraph" w:customStyle="1" w:styleId="39">
    <w:name w:val="样式 标题 2 + 黑色 行距: 1.5 倍行距"/>
    <w:basedOn w:val="3"/>
    <w:qFormat/>
    <w:uiPriority w:val="99"/>
    <w:pPr>
      <w:spacing w:line="360" w:lineRule="auto"/>
    </w:pPr>
    <w:rPr>
      <w:rFonts w:eastAsia="宋体" w:cs="宋体"/>
      <w:color w:val="000000"/>
      <w:szCs w:val="20"/>
    </w:rPr>
  </w:style>
  <w:style w:type="paragraph" w:customStyle="1" w:styleId="40">
    <w:name w:val="Plain Text1"/>
    <w:basedOn w:val="1"/>
    <w:qFormat/>
    <w:uiPriority w:val="99"/>
    <w:rPr>
      <w:rFonts w:ascii="宋体" w:hAnsi="Courier New"/>
    </w:rPr>
  </w:style>
  <w:style w:type="paragraph" w:customStyle="1" w:styleId="41">
    <w:name w:val="标题 2 + 黑色 行距: 1.5 倍行距"/>
    <w:basedOn w:val="3"/>
    <w:qFormat/>
    <w:uiPriority w:val="99"/>
    <w:pPr>
      <w:spacing w:line="360" w:lineRule="auto"/>
    </w:pPr>
    <w:rPr>
      <w:rFonts w:eastAsia="宋体" w:cs="宋体"/>
      <w:color w:val="000000"/>
      <w:szCs w:val="20"/>
    </w:rPr>
  </w:style>
  <w:style w:type="paragraph" w:customStyle="1" w:styleId="42">
    <w:name w:val="正文1"/>
    <w:basedOn w:val="1"/>
    <w:qFormat/>
    <w:uiPriority w:val="99"/>
    <w:pPr>
      <w:widowControl/>
      <w:spacing w:before="100" w:beforeAutospacing="1" w:after="100" w:afterAutospacing="1" w:line="375" w:lineRule="atLeast"/>
      <w:jc w:val="left"/>
    </w:pPr>
    <w:rPr>
      <w:rFonts w:ascii="??" w:hAnsi="??" w:cs="宋体"/>
      <w:sz w:val="24"/>
    </w:rPr>
  </w:style>
  <w:style w:type="character" w:customStyle="1" w:styleId="43">
    <w:name w:val="font11"/>
    <w:basedOn w:val="21"/>
    <w:qFormat/>
    <w:uiPriority w:val="99"/>
    <w:rPr>
      <w:rFonts w:ascii="宋体" w:hAnsi="宋体" w:eastAsia="宋体" w:cs="宋体"/>
      <w:color w:val="000000"/>
      <w:sz w:val="24"/>
      <w:szCs w:val="24"/>
      <w:u w:val="none"/>
    </w:rPr>
  </w:style>
  <w:style w:type="character" w:customStyle="1" w:styleId="44">
    <w:name w:val="infodetail"/>
    <w:basedOn w:val="21"/>
    <w:qFormat/>
    <w:uiPriority w:val="0"/>
  </w:style>
  <w:style w:type="paragraph" w:customStyle="1" w:styleId="45">
    <w:name w:val="纯文本1"/>
    <w:basedOn w:val="1"/>
    <w:qFormat/>
    <w:uiPriority w:val="0"/>
    <w:rPr>
      <w:rFonts w:ascii="宋体" w:hAnsi="Courier New"/>
      <w:sz w:val="28"/>
    </w:rPr>
  </w:style>
  <w:style w:type="paragraph" w:customStyle="1" w:styleId="46">
    <w:name w:val="正文 A"/>
    <w:qFormat/>
    <w:uiPriority w:val="0"/>
    <w:pPr>
      <w:framePr w:wrap="around" w:vAnchor="margin" w:hAnchor="text" w:y="1"/>
      <w:widowControl w:val="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47">
    <w:name w:val="无"/>
    <w:qFormat/>
    <w:uiPriority w:val="0"/>
  </w:style>
  <w:style w:type="paragraph" w:customStyle="1" w:styleId="48">
    <w:name w:val="页眉与页脚"/>
    <w:qFormat/>
    <w:uiPriority w:val="0"/>
    <w:pPr>
      <w:framePr w:wrap="around" w:vAnchor="margin" w:hAnchor="text" w:y="1"/>
      <w:tabs>
        <w:tab w:val="right" w:pos="9020"/>
      </w:tabs>
    </w:pPr>
    <w:rPr>
      <w:rFonts w:ascii="Helvetica" w:hAnsi="Helvetica" w:eastAsia="Arial Unicode MS" w:cs="Arial Unicode MS"/>
      <w:color w:val="000000"/>
      <w:sz w:val="24"/>
      <w:szCs w:val="24"/>
      <w:lang w:val="en-US" w:eastAsia="zh-CN" w:bidi="ar-SA"/>
    </w:rPr>
  </w:style>
  <w:style w:type="paragraph" w:customStyle="1" w:styleId="49">
    <w:name w:val="页脚1"/>
    <w:qFormat/>
    <w:uiPriority w:val="0"/>
    <w:pPr>
      <w:framePr w:wrap="around" w:vAnchor="margin" w:hAnchor="text" w:y="1"/>
      <w:widowControl w:val="0"/>
      <w:tabs>
        <w:tab w:val="center" w:pos="4153"/>
        <w:tab w:val="right" w:pos="8306"/>
      </w:tabs>
    </w:pPr>
    <w:rPr>
      <w:rFonts w:ascii="Times New Roman" w:hAnsi="Times New Roman" w:eastAsia="Arial Unicode MS" w:cs="Arial Unicode MS"/>
      <w:color w:val="000000"/>
      <w:kern w:val="2"/>
      <w:sz w:val="18"/>
      <w:szCs w:val="18"/>
      <w:u w:color="000000"/>
      <w:lang w:val="en-US" w:eastAsia="zh-CN" w:bidi="ar-SA"/>
    </w:rPr>
  </w:style>
  <w:style w:type="character" w:customStyle="1" w:styleId="50">
    <w:name w:val="批注主题 Char"/>
    <w:basedOn w:val="34"/>
    <w:link w:val="6"/>
    <w:semiHidden/>
    <w:qFormat/>
    <w:uiPriority w:val="99"/>
    <w:rPr>
      <w:b/>
      <w:bCs/>
      <w:kern w:val="2"/>
      <w:sz w:val="21"/>
    </w:rPr>
  </w:style>
  <w:style w:type="character" w:customStyle="1" w:styleId="51">
    <w:name w:val="批注框文本 Char"/>
    <w:basedOn w:val="21"/>
    <w:link w:val="12"/>
    <w:semiHidden/>
    <w:qFormat/>
    <w:uiPriority w:val="99"/>
    <w:rPr>
      <w:kern w:val="2"/>
      <w:sz w:val="18"/>
      <w:szCs w:val="18"/>
    </w:rPr>
  </w:style>
  <w:style w:type="character" w:customStyle="1" w:styleId="52">
    <w:name w:val="font01"/>
    <w:basedOn w:val="21"/>
    <w:qFormat/>
    <w:uiPriority w:val="0"/>
    <w:rPr>
      <w:rFonts w:hint="eastAsia" w:ascii="宋体" w:hAnsi="宋体" w:eastAsia="宋体" w:cs="宋体"/>
      <w:color w:val="003366"/>
      <w:sz w:val="22"/>
      <w:szCs w:val="22"/>
      <w:u w:val="none"/>
    </w:rPr>
  </w:style>
  <w:style w:type="paragraph" w:customStyle="1" w:styleId="53">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54">
    <w:name w:val="font21"/>
    <w:basedOn w:val="21"/>
    <w:qFormat/>
    <w:uiPriority w:val="0"/>
    <w:rPr>
      <w:rFonts w:hint="eastAsia" w:ascii="宋体" w:hAnsi="宋体" w:eastAsia="宋体" w:cs="宋体"/>
      <w:color w:val="000000"/>
      <w:sz w:val="22"/>
      <w:szCs w:val="22"/>
      <w:u w:val="none"/>
    </w:rPr>
  </w:style>
  <w:style w:type="paragraph" w:customStyle="1" w:styleId="55">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5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8">
    <w:name w:val="xl6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9">
    <w:name w:val="xl6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0">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1">
    <w:name w:val="xl69"/>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6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4">
    <w:name w:val="xl72"/>
    <w:basedOn w:val="1"/>
    <w:qFormat/>
    <w:uiPriority w:val="0"/>
    <w:pPr>
      <w:widowControl/>
      <w:spacing w:before="100" w:beforeAutospacing="1" w:after="100" w:afterAutospacing="1"/>
      <w:jc w:val="left"/>
    </w:pPr>
    <w:rPr>
      <w:rFonts w:ascii="宋体" w:hAnsi="宋体" w:cs="宋体"/>
      <w:kern w:val="0"/>
      <w:sz w:val="24"/>
    </w:rPr>
  </w:style>
  <w:style w:type="paragraph" w:customStyle="1" w:styleId="65">
    <w:name w:val="xl73"/>
    <w:basedOn w:val="1"/>
    <w:qFormat/>
    <w:uiPriority w:val="0"/>
    <w:pPr>
      <w:widowControl/>
      <w:spacing w:before="100" w:beforeAutospacing="1" w:after="100" w:afterAutospacing="1"/>
      <w:jc w:val="left"/>
    </w:pPr>
    <w:rPr>
      <w:rFonts w:ascii="宋体" w:hAnsi="宋体" w:cs="宋体"/>
      <w:kern w:val="0"/>
      <w:sz w:val="24"/>
    </w:rPr>
  </w:style>
  <w:style w:type="character" w:customStyle="1" w:styleId="66">
    <w:name w:val="font31"/>
    <w:basedOn w:val="21"/>
    <w:qFormat/>
    <w:uiPriority w:val="0"/>
    <w:rPr>
      <w:rFonts w:hint="eastAsia" w:ascii="宋体" w:hAnsi="宋体" w:eastAsia="宋体" w:cs="宋体"/>
      <w:color w:val="000000"/>
      <w:sz w:val="20"/>
      <w:szCs w:val="20"/>
      <w:u w:val="none"/>
    </w:rPr>
  </w:style>
  <w:style w:type="paragraph" w:customStyle="1" w:styleId="67">
    <w:name w:val="reader-word-layer reader-word-s1-5"/>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9"/>
    <customShpInfo spid="_x0000_s4100"/>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64</Pages>
  <Words>4817</Words>
  <Characters>27459</Characters>
  <Lines>228</Lines>
  <Paragraphs>64</Paragraphs>
  <TotalTime>1</TotalTime>
  <ScaleCrop>false</ScaleCrop>
  <LinksUpToDate>false</LinksUpToDate>
  <CharactersWithSpaces>32212</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2016-01-02T08:45:00Z</dcterms:created>
  <dc:creator>Administrator</dc:creator>
  <cp:lastModifiedBy>   zh  </cp:lastModifiedBy>
  <cp:lastPrinted>2018-06-13T11:08:00Z</cp:lastPrinted>
  <dcterms:modified xsi:type="dcterms:W3CDTF">2018-07-18T08:29:02Z</dcterms:modified>
  <dc:title>连云港市新海医院内装饰工程墙地砖采购</dc:title>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